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458C1" w14:textId="4553656C" w:rsidR="005F0F14" w:rsidRPr="005F0F14" w:rsidRDefault="005F0F14" w:rsidP="005F0F14">
      <w:pPr>
        <w:widowControl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</w:pPr>
      <w:r w:rsidRPr="005F0F14">
        <w:rPr>
          <w:rFonts w:ascii="Calibri" w:eastAsia="Times New Roman" w:hAnsi="Calibri" w:cs="Times New Roman"/>
          <w:color w:val="auto"/>
          <w:sz w:val="22"/>
          <w:szCs w:val="22"/>
          <w:lang w:eastAsia="ru-RU" w:bidi="ar-SA"/>
        </w:rPr>
        <w:t xml:space="preserve">                              </w:t>
      </w:r>
      <w:r>
        <w:rPr>
          <w:rFonts w:ascii="Calibri" w:eastAsia="Times New Roman" w:hAnsi="Calibri" w:cs="Times New Roman"/>
          <w:color w:val="auto"/>
          <w:sz w:val="22"/>
          <w:szCs w:val="22"/>
          <w:lang w:eastAsia="ru-RU" w:bidi="ar-SA"/>
        </w:rPr>
        <w:t xml:space="preserve">                                                   </w:t>
      </w:r>
      <w:r w:rsidRPr="005F0F14">
        <w:rPr>
          <w:rFonts w:ascii="Calibri" w:eastAsia="Times New Roman" w:hAnsi="Calibri" w:cs="Times New Roman"/>
          <w:color w:val="auto"/>
          <w:sz w:val="22"/>
          <w:szCs w:val="22"/>
          <w:lang w:eastAsia="ru-RU" w:bidi="ar-SA"/>
        </w:rPr>
        <w:t xml:space="preserve">          </w:t>
      </w:r>
      <w:r w:rsidRPr="005F0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object w:dxaOrig="1242" w:dyaOrig="1884" w14:anchorId="21BF2A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54.75pt" o:ole="" fillcolor="window">
            <v:imagedata r:id="rId7" o:title=""/>
          </v:shape>
          <o:OLEObject Type="Embed" ProgID="MS_ClipArt_Gallery" ShapeID="_x0000_i1025" DrawAspect="Content" ObjectID="_1835944802" r:id="rId8"/>
        </w:object>
      </w:r>
      <w:r w:rsidRPr="005F0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 xml:space="preserve">                                              </w:t>
      </w:r>
      <w:r w:rsidRPr="005F0F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 w:bidi="ar-SA"/>
        </w:rPr>
        <w:t>ПРОЄКТ</w:t>
      </w:r>
    </w:p>
    <w:p w14:paraId="165DC945" w14:textId="77777777" w:rsidR="005F0F14" w:rsidRPr="005F0F14" w:rsidRDefault="005F0F14" w:rsidP="005F0F1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5F0F1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КРЕМЕНЧУЦЬКА РАЙОННА РАДА</w:t>
      </w:r>
    </w:p>
    <w:p w14:paraId="26FF17C9" w14:textId="77777777" w:rsidR="005F0F14" w:rsidRPr="005F0F14" w:rsidRDefault="005F0F14" w:rsidP="005F0F1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5F0F1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(чотирнадцята сесія восьмого скликання)</w:t>
      </w:r>
    </w:p>
    <w:p w14:paraId="23404AF2" w14:textId="77777777" w:rsidR="005F0F14" w:rsidRPr="005F0F14" w:rsidRDefault="005F0F14" w:rsidP="005F0F14">
      <w:pPr>
        <w:widowControl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 w:bidi="ar-SA"/>
        </w:rPr>
      </w:pPr>
    </w:p>
    <w:p w14:paraId="7487DFFB" w14:textId="77777777" w:rsidR="005F0F14" w:rsidRPr="005F0F14" w:rsidRDefault="005F0F14" w:rsidP="005F0F14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 w:bidi="ar-SA"/>
        </w:rPr>
      </w:pPr>
      <w:r w:rsidRPr="005F0F14">
        <w:rPr>
          <w:rFonts w:ascii="Times New Roman" w:eastAsia="Times New Roman" w:hAnsi="Times New Roman" w:cs="Times New Roman"/>
          <w:b/>
          <w:sz w:val="32"/>
          <w:szCs w:val="32"/>
          <w:lang w:eastAsia="ru-RU" w:bidi="ar-SA"/>
        </w:rPr>
        <w:t>РІШЕННЯ</w:t>
      </w:r>
    </w:p>
    <w:p w14:paraId="1BA8979F" w14:textId="77777777" w:rsidR="005F0F14" w:rsidRPr="005F0F14" w:rsidRDefault="005F0F14" w:rsidP="005F0F14">
      <w:pPr>
        <w:widowControl/>
        <w:tabs>
          <w:tab w:val="left" w:pos="6946"/>
        </w:tabs>
        <w:rPr>
          <w:rFonts w:ascii="Times New Roman" w:eastAsia="Times New Roman" w:hAnsi="Times New Roman" w:cs="Times New Roman"/>
          <w:sz w:val="32"/>
          <w:szCs w:val="32"/>
          <w:lang w:eastAsia="ru-RU" w:bidi="ar-SA"/>
        </w:rPr>
      </w:pPr>
    </w:p>
    <w:p w14:paraId="2DCD76EB" w14:textId="77777777" w:rsidR="005F0F14" w:rsidRPr="005F0F14" w:rsidRDefault="005F0F14" w:rsidP="005F0F14">
      <w:pPr>
        <w:widowControl/>
        <w:tabs>
          <w:tab w:val="left" w:pos="6946"/>
        </w:tabs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5F0F1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від «___» ___________ 2026 р.</w:t>
      </w:r>
    </w:p>
    <w:p w14:paraId="3E57EC23" w14:textId="77777777" w:rsidR="005F0F14" w:rsidRPr="005F0F14" w:rsidRDefault="005F0F14" w:rsidP="005F0F14">
      <w:pPr>
        <w:widowControl/>
        <w:tabs>
          <w:tab w:val="left" w:pos="6946"/>
        </w:tabs>
        <w:ind w:right="524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5F0F1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       м. Кременчук</w:t>
      </w:r>
    </w:p>
    <w:p w14:paraId="5D2BC1AB" w14:textId="77777777" w:rsidR="00A802B5" w:rsidRDefault="00A802B5" w:rsidP="00A802B5">
      <w:pPr>
        <w:pStyle w:val="11"/>
        <w:spacing w:after="0"/>
        <w:ind w:firstLine="0"/>
        <w:rPr>
          <w:b/>
          <w:bCs/>
        </w:rPr>
      </w:pPr>
      <w:r>
        <w:rPr>
          <w:b/>
          <w:bCs/>
        </w:rPr>
        <w:t xml:space="preserve"> </w:t>
      </w:r>
    </w:p>
    <w:p w14:paraId="72B19C47" w14:textId="3AB1CB04" w:rsidR="002D7DA7" w:rsidRDefault="00833957" w:rsidP="00C06AE5">
      <w:pPr>
        <w:pStyle w:val="11"/>
        <w:spacing w:after="0"/>
        <w:ind w:right="4030" w:firstLine="0"/>
        <w:jc w:val="both"/>
        <w:rPr>
          <w:b/>
          <w:bCs/>
        </w:rPr>
      </w:pPr>
      <w:r>
        <w:rPr>
          <w:b/>
          <w:bCs/>
        </w:rPr>
        <w:t xml:space="preserve">Про </w:t>
      </w:r>
      <w:r w:rsidR="00C4672E">
        <w:rPr>
          <w:b/>
          <w:bCs/>
        </w:rPr>
        <w:t>здійснення приватизації</w:t>
      </w:r>
      <w:r>
        <w:rPr>
          <w:b/>
          <w:bCs/>
        </w:rPr>
        <w:t xml:space="preserve"> переданого в оренду комунального майна</w:t>
      </w:r>
      <w:r w:rsidR="005F0F14">
        <w:rPr>
          <w:b/>
          <w:bCs/>
        </w:rPr>
        <w:t>,</w:t>
      </w:r>
      <w:r>
        <w:rPr>
          <w:b/>
          <w:bCs/>
        </w:rPr>
        <w:t xml:space="preserve"> розташованого за адресою: Полтавська обл., м. Кременчук, вулиця Залудяка Миколи, будинок 14</w:t>
      </w:r>
      <w:r w:rsidR="00E509E9">
        <w:rPr>
          <w:b/>
          <w:bCs/>
        </w:rPr>
        <w:t>,</w:t>
      </w:r>
      <w:r w:rsidR="00E509E9" w:rsidRPr="00E509E9">
        <w:rPr>
          <w:b/>
          <w:bCs/>
        </w:rPr>
        <w:t xml:space="preserve"> </w:t>
      </w:r>
      <w:r w:rsidR="005F0F14">
        <w:rPr>
          <w:b/>
          <w:bCs/>
        </w:rPr>
        <w:t>шляхом викупу фізичною особою-</w:t>
      </w:r>
      <w:r w:rsidR="00E509E9">
        <w:rPr>
          <w:b/>
          <w:bCs/>
        </w:rPr>
        <w:t>підприємцем Гусейновим Алескером Акбером Огли</w:t>
      </w:r>
    </w:p>
    <w:p w14:paraId="22C543DC" w14:textId="77777777" w:rsidR="00A802B5" w:rsidRDefault="00A802B5" w:rsidP="00A802B5">
      <w:pPr>
        <w:pStyle w:val="11"/>
        <w:spacing w:after="0"/>
        <w:ind w:firstLine="0"/>
      </w:pPr>
    </w:p>
    <w:p w14:paraId="04C91057" w14:textId="47BD9CB1" w:rsidR="002D7DA7" w:rsidRDefault="00833957" w:rsidP="005F6751">
      <w:pPr>
        <w:pStyle w:val="11"/>
        <w:spacing w:after="120" w:line="264" w:lineRule="auto"/>
        <w:ind w:firstLine="720"/>
        <w:jc w:val="both"/>
      </w:pPr>
      <w:r>
        <w:t>Керуючись статтями 43, 60 Закону України «Про місцеве самоврядування в Україні» від 21 травня 1997 року № 280/97-ВР, статтями 24, 25 Закону України «Про оренду державного та комунального майна</w:t>
      </w:r>
      <w:r w:rsidR="00910570">
        <w:t>» від 3 жовтня 2019 року                 №157-</w:t>
      </w:r>
      <w:r>
        <w:t>IX, частинами 2, 3 статті 18, частиною 1 статті 26 Закону України «Про приватизацію державного і комунального майна»</w:t>
      </w:r>
      <w:r w:rsidR="00910570">
        <w:t xml:space="preserve"> від 18 січня 2018 року      №2269-</w:t>
      </w:r>
      <w:r>
        <w:t xml:space="preserve">VIII, розглянувши заяву фізичної особи-підприємця Гусейнова Алескера Акбера Огли «Про надання дозволу на приватизацію шляхом викупу окремого індивідуально визначеного комунального майна» від </w:t>
      </w:r>
      <w:r w:rsidR="00E94852">
        <w:t>05</w:t>
      </w:r>
      <w:r w:rsidR="00C06AE5" w:rsidRPr="00A94040">
        <w:t>.0</w:t>
      </w:r>
      <w:r w:rsidR="00E94852">
        <w:t>9</w:t>
      </w:r>
      <w:r w:rsidR="00C06AE5" w:rsidRPr="00A94040">
        <w:t>.2</w:t>
      </w:r>
      <w:r w:rsidRPr="00A94040">
        <w:t>025 року,</w:t>
      </w:r>
      <w:r>
        <w:t xml:space="preserve"> враховуючи рішення тридцять п’ятої сесії Кременчуцької районної ради сьомого скликання «Про надання згоди на здійснення невід’ємних поліпшень» від 22 вересня 2020 року, </w:t>
      </w:r>
      <w:r w:rsidR="00D55A1E">
        <w:t>рішення тринадцятої позачергової сесії Кременчуцької районної ради восьмого скликання «</w:t>
      </w:r>
      <w:r w:rsidR="002A7372">
        <w:t xml:space="preserve">Про </w:t>
      </w:r>
      <w:r w:rsidR="002A7372" w:rsidRPr="002A7372">
        <w:t>приватизацію комунального майна, розташованого за адресою: Полтавська область, місто Кременчук, вулиця Миколи Залудяка, будинок 14, шляхом викупу</w:t>
      </w:r>
      <w:r w:rsidR="002A7372">
        <w:t>» від 22 грудня 2025 року,</w:t>
      </w:r>
      <w:r w:rsidR="002A7372" w:rsidRPr="002A7372">
        <w:t xml:space="preserve"> </w:t>
      </w:r>
      <w:r w:rsidRPr="003A5C16">
        <w:t xml:space="preserve">Звіт </w:t>
      </w:r>
      <w:r w:rsidR="00A447FC" w:rsidRPr="003A5C16">
        <w:t>про</w:t>
      </w:r>
      <w:r w:rsidRPr="003A5C16">
        <w:t xml:space="preserve"> оцінк</w:t>
      </w:r>
      <w:r w:rsidR="00A447FC" w:rsidRPr="003A5C16">
        <w:t>у</w:t>
      </w:r>
      <w:r w:rsidRPr="003A5C16">
        <w:t xml:space="preserve"> майна </w:t>
      </w:r>
      <w:r w:rsidR="008E37C8" w:rsidRPr="003A5C16">
        <w:t>–</w:t>
      </w:r>
      <w:r w:rsidR="00F57BC1" w:rsidRPr="003A5C16">
        <w:t xml:space="preserve"> </w:t>
      </w:r>
      <w:r w:rsidRPr="003A5C16">
        <w:t>трьох блоків гаража</w:t>
      </w:r>
      <w:r>
        <w:t xml:space="preserve"> загальною площею </w:t>
      </w:r>
      <w:r w:rsidRPr="008E37C8">
        <w:t>1</w:t>
      </w:r>
      <w:r w:rsidR="00F57BC1" w:rsidRPr="008E37C8">
        <w:t>37,4</w:t>
      </w:r>
      <w:r>
        <w:t xml:space="preserve"> кв.м</w:t>
      </w:r>
      <w:r w:rsidR="008E37C8">
        <w:t>,</w:t>
      </w:r>
      <w:r>
        <w:t xml:space="preserve"> розташованого за адресою: Полтавська обл</w:t>
      </w:r>
      <w:r w:rsidR="00A447FC">
        <w:t>.</w:t>
      </w:r>
      <w:r>
        <w:t xml:space="preserve">, </w:t>
      </w:r>
      <w:r w:rsidR="00A447FC">
        <w:t>м. Кременчук, вулиця</w:t>
      </w:r>
      <w:r>
        <w:t xml:space="preserve"> Залудяка Миколи</w:t>
      </w:r>
      <w:r w:rsidR="00A447FC">
        <w:t xml:space="preserve"> (колишня Квартальна)</w:t>
      </w:r>
      <w:r>
        <w:t xml:space="preserve">, будинок 14, суб’єкта оціночної діяльності фізичної особи-підприємця </w:t>
      </w:r>
      <w:r w:rsidR="00F57BC1">
        <w:t>Хмеленко Катерини Олександрівни</w:t>
      </w:r>
      <w:r>
        <w:t xml:space="preserve"> (сертифікат суб’єкта оціночної діяльності №</w:t>
      </w:r>
      <w:r w:rsidR="00F57BC1">
        <w:t>447/2023</w:t>
      </w:r>
      <w:r w:rsidR="006D77B7">
        <w:t>,</w:t>
      </w:r>
      <w:r w:rsidR="006D77B7" w:rsidRPr="005930AD">
        <w:t xml:space="preserve"> виданий Фондом держ</w:t>
      </w:r>
      <w:r w:rsidR="008E50B4">
        <w:t xml:space="preserve">авного </w:t>
      </w:r>
      <w:r w:rsidR="006D77B7" w:rsidRPr="005930AD">
        <w:t>майна України 26.07.2023 року</w:t>
      </w:r>
      <w:r>
        <w:t xml:space="preserve">) </w:t>
      </w:r>
      <w:r w:rsidR="00B423A4">
        <w:t>станом на</w:t>
      </w:r>
      <w:r>
        <w:t xml:space="preserve"> </w:t>
      </w:r>
      <w:r w:rsidR="00A447FC">
        <w:t>02</w:t>
      </w:r>
      <w:r w:rsidR="006D77B7" w:rsidRPr="003A5C16">
        <w:t>.0</w:t>
      </w:r>
      <w:r w:rsidR="00A447FC" w:rsidRPr="003A5C16">
        <w:t>3</w:t>
      </w:r>
      <w:r w:rsidR="006D77B7" w:rsidRPr="003A5C16">
        <w:t>.</w:t>
      </w:r>
      <w:r w:rsidRPr="003A5C16">
        <w:t>202</w:t>
      </w:r>
      <w:r w:rsidR="006D77B7" w:rsidRPr="003A5C16">
        <w:t>6</w:t>
      </w:r>
      <w:r>
        <w:t xml:space="preserve"> </w:t>
      </w:r>
      <w:r w:rsidR="00A447FC">
        <w:t>року</w:t>
      </w:r>
      <w:r w:rsidR="00E32183" w:rsidRPr="00E32183">
        <w:t xml:space="preserve"> та Рецензію </w:t>
      </w:r>
      <w:r w:rsidR="00E32183" w:rsidRPr="008E50B4">
        <w:t xml:space="preserve">ТОВ «Ліга Експерт» </w:t>
      </w:r>
      <w:r w:rsidR="00C23252" w:rsidRPr="008E50B4">
        <w:t>(сертифікат суб’єкта оціночної діяльності №1</w:t>
      </w:r>
      <w:r w:rsidR="008E50B4" w:rsidRPr="008E50B4">
        <w:t>82</w:t>
      </w:r>
      <w:r w:rsidR="00C23252" w:rsidRPr="008E50B4">
        <w:t>/2023, виданий Фондом держ</w:t>
      </w:r>
      <w:r w:rsidR="008E50B4">
        <w:t xml:space="preserve">авного </w:t>
      </w:r>
      <w:r w:rsidR="00C23252" w:rsidRPr="008E50B4">
        <w:t>майна 06.04.2023 року)</w:t>
      </w:r>
      <w:r w:rsidR="00C23252">
        <w:t xml:space="preserve"> </w:t>
      </w:r>
      <w:r w:rsidR="00E32183" w:rsidRPr="00E32183">
        <w:t xml:space="preserve">на </w:t>
      </w:r>
      <w:r w:rsidR="00910570">
        <w:t>З</w:t>
      </w:r>
      <w:r w:rsidR="00E32183" w:rsidRPr="00E32183">
        <w:t xml:space="preserve">віт про оцінку майна </w:t>
      </w:r>
      <w:r w:rsidR="00B423A4">
        <w:t>станом на</w:t>
      </w:r>
      <w:r w:rsidR="00E32183" w:rsidRPr="00E32183">
        <w:t xml:space="preserve"> </w:t>
      </w:r>
      <w:r w:rsidR="00C23252" w:rsidRPr="00C23252">
        <w:t>02</w:t>
      </w:r>
      <w:r w:rsidR="00E32183" w:rsidRPr="00C23252">
        <w:t>.03.2026 року,</w:t>
      </w:r>
    </w:p>
    <w:p w14:paraId="65AFAC9F" w14:textId="77777777" w:rsidR="002D7DA7" w:rsidRDefault="00833957" w:rsidP="005F6751">
      <w:pPr>
        <w:pStyle w:val="11"/>
        <w:spacing w:after="120" w:line="264" w:lineRule="auto"/>
        <w:ind w:firstLine="720"/>
        <w:jc w:val="both"/>
      </w:pPr>
      <w:r>
        <w:t>районна рада вирішила:</w:t>
      </w:r>
    </w:p>
    <w:p w14:paraId="617C49EC" w14:textId="0799DB35" w:rsidR="005F6751" w:rsidRPr="00E94852" w:rsidRDefault="005F6751" w:rsidP="00A447FC">
      <w:pPr>
        <w:pStyle w:val="11"/>
        <w:numPr>
          <w:ilvl w:val="0"/>
          <w:numId w:val="1"/>
        </w:numPr>
        <w:tabs>
          <w:tab w:val="left" w:pos="1028"/>
        </w:tabs>
        <w:spacing w:after="120" w:line="264" w:lineRule="auto"/>
        <w:ind w:firstLine="720"/>
        <w:jc w:val="both"/>
      </w:pPr>
      <w:r>
        <w:t xml:space="preserve">Здійснити приватизацію переданого в оренду комунального майна </w:t>
      </w:r>
      <w:r w:rsidR="00A447FC">
        <w:t>–</w:t>
      </w:r>
      <w:r>
        <w:t xml:space="preserve"> трьох блоків гараж</w:t>
      </w:r>
      <w:r w:rsidR="00F57BC1">
        <w:t>а</w:t>
      </w:r>
      <w:r>
        <w:t xml:space="preserve"> загальною площею </w:t>
      </w:r>
      <w:r w:rsidR="00F57BC1">
        <w:t>137,4</w:t>
      </w:r>
      <w:r>
        <w:t xml:space="preserve"> кв.м, що заходяться за адресою</w:t>
      </w:r>
      <w:r w:rsidR="00A447FC">
        <w:t>:</w:t>
      </w:r>
      <w:r>
        <w:t xml:space="preserve"> </w:t>
      </w:r>
      <w:r w:rsidR="00A447FC">
        <w:lastRenderedPageBreak/>
        <w:t>Полтавська обл.</w:t>
      </w:r>
      <w:r>
        <w:t xml:space="preserve">, </w:t>
      </w:r>
      <w:r w:rsidR="00A447FC" w:rsidRPr="00A447FC">
        <w:t>м. Кременчук</w:t>
      </w:r>
      <w:r w:rsidR="00910570">
        <w:t>,</w:t>
      </w:r>
      <w:r w:rsidR="00A447FC" w:rsidRPr="00A447FC">
        <w:t xml:space="preserve"> </w:t>
      </w:r>
      <w:r>
        <w:t>вулиця Залудяка Миколи</w:t>
      </w:r>
      <w:r w:rsidR="00A447FC">
        <w:t xml:space="preserve"> (колишня Квартальна)</w:t>
      </w:r>
      <w:r>
        <w:t xml:space="preserve">, будинок 14 (номер </w:t>
      </w:r>
      <w:r w:rsidR="00A447FC">
        <w:t xml:space="preserve">об’єкта в </w:t>
      </w:r>
      <w:r w:rsidRPr="00A447FC">
        <w:t>РПВН 12133987</w:t>
      </w:r>
      <w:r>
        <w:t>)</w:t>
      </w:r>
      <w:r w:rsidR="00A447FC">
        <w:t>,</w:t>
      </w:r>
      <w:r w:rsidRPr="005F6751">
        <w:t xml:space="preserve"> </w:t>
      </w:r>
      <w:r>
        <w:t>що перебувають на балансі Кременчуцької районної ради</w:t>
      </w:r>
      <w:r w:rsidR="00252F22">
        <w:t xml:space="preserve"> (далі за текстом – Об’єкт приватизації)</w:t>
      </w:r>
      <w:r>
        <w:t>, шляхом їх</w:t>
      </w:r>
      <w:r w:rsidR="00A447FC">
        <w:t>нього</w:t>
      </w:r>
      <w:r>
        <w:t xml:space="preserve"> викупу</w:t>
      </w:r>
      <w:r w:rsidRPr="005F6751">
        <w:t xml:space="preserve"> </w:t>
      </w:r>
      <w:r>
        <w:t>фізичною особою-підприємцем Гусейновим Алескером Акбер</w:t>
      </w:r>
      <w:r w:rsidR="00E94852">
        <w:t>ом</w:t>
      </w:r>
      <w:r>
        <w:t xml:space="preserve"> Огли </w:t>
      </w:r>
      <w:r>
        <w:rPr>
          <w:bCs/>
        </w:rPr>
        <w:t>(</w:t>
      </w:r>
      <w:r w:rsidRPr="00E94852">
        <w:rPr>
          <w:bCs/>
        </w:rPr>
        <w:t xml:space="preserve">РНОКПП </w:t>
      </w:r>
      <w:r w:rsidR="00A447FC" w:rsidRPr="00E94852">
        <w:rPr>
          <w:bCs/>
        </w:rPr>
        <w:t>–</w:t>
      </w:r>
      <w:r w:rsidRPr="00E94852">
        <w:rPr>
          <w:bCs/>
        </w:rPr>
        <w:t xml:space="preserve"> 2303125914). </w:t>
      </w:r>
    </w:p>
    <w:p w14:paraId="6978C0EF" w14:textId="0FF989B2" w:rsidR="002D7DA7" w:rsidRPr="008E50B4" w:rsidRDefault="00833957" w:rsidP="005F6751">
      <w:pPr>
        <w:pStyle w:val="11"/>
        <w:numPr>
          <w:ilvl w:val="0"/>
          <w:numId w:val="1"/>
        </w:numPr>
        <w:tabs>
          <w:tab w:val="left" w:pos="1042"/>
        </w:tabs>
        <w:spacing w:after="120" w:line="264" w:lineRule="auto"/>
        <w:ind w:firstLine="720"/>
        <w:jc w:val="both"/>
      </w:pPr>
      <w:r w:rsidRPr="00E94852">
        <w:t xml:space="preserve">Затвердити висновок фізичної особи-підприємця </w:t>
      </w:r>
      <w:r w:rsidR="00F57BC1" w:rsidRPr="00E94852">
        <w:t>Хмеленко Катерини</w:t>
      </w:r>
      <w:r w:rsidR="00F57BC1">
        <w:t xml:space="preserve"> Олександрівни</w:t>
      </w:r>
      <w:r>
        <w:t xml:space="preserve"> (</w:t>
      </w:r>
      <w:r w:rsidR="006D77B7">
        <w:t>сертифікат суб’єкта оціночної діяльності №447/2023,</w:t>
      </w:r>
      <w:r w:rsidR="006D77B7" w:rsidRPr="005930AD">
        <w:t xml:space="preserve"> </w:t>
      </w:r>
      <w:r w:rsidR="006D77B7" w:rsidRPr="00E94852">
        <w:t>виданий Фондом держмайна України 26.07.2023 року</w:t>
      </w:r>
      <w:r w:rsidRPr="00E94852">
        <w:t xml:space="preserve">) </w:t>
      </w:r>
      <w:r w:rsidR="001F2683">
        <w:t>станом на</w:t>
      </w:r>
      <w:r w:rsidRPr="00E94852">
        <w:t xml:space="preserve"> </w:t>
      </w:r>
      <w:r w:rsidR="001C0C82" w:rsidRPr="00E94852">
        <w:t>02.03.</w:t>
      </w:r>
      <w:r w:rsidRPr="00E94852">
        <w:t>202</w:t>
      </w:r>
      <w:r w:rsidR="006D77B7" w:rsidRPr="00E94852">
        <w:t>6</w:t>
      </w:r>
      <w:r w:rsidR="001C0C82" w:rsidRPr="00E94852">
        <w:t xml:space="preserve"> </w:t>
      </w:r>
      <w:r w:rsidRPr="00E94852">
        <w:t xml:space="preserve">року та </w:t>
      </w:r>
      <w:r w:rsidRPr="008E50B4">
        <w:t xml:space="preserve">Рецензію </w:t>
      </w:r>
      <w:r w:rsidR="006D77B7" w:rsidRPr="008E50B4">
        <w:t xml:space="preserve">ТОВ «Ліга Експерт» </w:t>
      </w:r>
      <w:r w:rsidR="00AB265B" w:rsidRPr="008E50B4">
        <w:t>на З</w:t>
      </w:r>
      <w:r w:rsidR="001F2683">
        <w:t>віт про оцінку станом на</w:t>
      </w:r>
      <w:r w:rsidRPr="008E50B4">
        <w:t xml:space="preserve"> </w:t>
      </w:r>
      <w:r w:rsidR="00AB265B" w:rsidRPr="008E50B4">
        <w:t>02.03.</w:t>
      </w:r>
      <w:r w:rsidRPr="008E50B4">
        <w:t>202</w:t>
      </w:r>
      <w:r w:rsidR="00F57BC1" w:rsidRPr="008E50B4">
        <w:t>6</w:t>
      </w:r>
      <w:r w:rsidRPr="008E50B4">
        <w:t xml:space="preserve"> року.</w:t>
      </w:r>
    </w:p>
    <w:p w14:paraId="588E7D78" w14:textId="728478FB" w:rsidR="002D7DA7" w:rsidRDefault="00833957" w:rsidP="001C0C82">
      <w:pPr>
        <w:pStyle w:val="11"/>
        <w:numPr>
          <w:ilvl w:val="0"/>
          <w:numId w:val="1"/>
        </w:numPr>
        <w:tabs>
          <w:tab w:val="left" w:pos="1033"/>
        </w:tabs>
        <w:spacing w:after="120" w:line="264" w:lineRule="auto"/>
        <w:ind w:firstLine="720"/>
        <w:jc w:val="both"/>
      </w:pPr>
      <w:r>
        <w:t>Визначити, що згідно з висновком про ринкову вартість Об’єкта приватизації</w:t>
      </w:r>
      <w:r w:rsidR="00E509E9">
        <w:t xml:space="preserve"> </w:t>
      </w:r>
      <w:r w:rsidR="001C0C82">
        <w:t>–</w:t>
      </w:r>
      <w:r>
        <w:t xml:space="preserve"> </w:t>
      </w:r>
      <w:r w:rsidR="00E509E9">
        <w:t>трьох блоків гараж</w:t>
      </w:r>
      <w:r w:rsidR="00F57BC1">
        <w:t>а</w:t>
      </w:r>
      <w:r w:rsidR="00E509E9">
        <w:t xml:space="preserve"> загальною площею </w:t>
      </w:r>
      <w:r w:rsidR="00F57BC1">
        <w:t>137,4</w:t>
      </w:r>
      <w:r w:rsidR="00E509E9">
        <w:t xml:space="preserve"> кв.м, що заходяться за адресою</w:t>
      </w:r>
      <w:r w:rsidR="001C0C82">
        <w:t>:</w:t>
      </w:r>
      <w:r w:rsidR="00E509E9">
        <w:t xml:space="preserve"> </w:t>
      </w:r>
      <w:r w:rsidR="001C0C82" w:rsidRPr="001C0C82">
        <w:t>Полтавська обл., м. Кременчук вулиця Залудяка Миколи (колишня Квартальна), будинок 14</w:t>
      </w:r>
      <w:r w:rsidR="00E509E9">
        <w:t xml:space="preserve">, </w:t>
      </w:r>
      <w:r>
        <w:t>ринкова вартість Об’єкта приватизації (з урахуванням виконаних невід’ємних поліпшень) становить:</w:t>
      </w:r>
    </w:p>
    <w:p w14:paraId="6D704CF7" w14:textId="101A1F18" w:rsidR="002D7DA7" w:rsidRPr="001C0C82" w:rsidRDefault="00833957" w:rsidP="005F6751">
      <w:pPr>
        <w:pStyle w:val="11"/>
        <w:spacing w:after="120" w:line="264" w:lineRule="auto"/>
        <w:ind w:firstLine="720"/>
        <w:jc w:val="both"/>
      </w:pPr>
      <w:r w:rsidRPr="001C0C82">
        <w:rPr>
          <w:b/>
          <w:bCs/>
        </w:rPr>
        <w:t xml:space="preserve">1 </w:t>
      </w:r>
      <w:r w:rsidR="001C0C82" w:rsidRPr="001C0C82">
        <w:rPr>
          <w:b/>
          <w:bCs/>
        </w:rPr>
        <w:t>015</w:t>
      </w:r>
      <w:r w:rsidRPr="001C0C82">
        <w:rPr>
          <w:b/>
          <w:bCs/>
        </w:rPr>
        <w:t xml:space="preserve"> </w:t>
      </w:r>
      <w:r w:rsidR="001C0C82" w:rsidRPr="001C0C82">
        <w:rPr>
          <w:b/>
          <w:bCs/>
        </w:rPr>
        <w:t>500</w:t>
      </w:r>
      <w:r w:rsidRPr="001C0C82">
        <w:rPr>
          <w:b/>
          <w:bCs/>
        </w:rPr>
        <w:t xml:space="preserve">,00 грн </w:t>
      </w:r>
      <w:r w:rsidRPr="001C0C82">
        <w:t xml:space="preserve">(Один мільйон </w:t>
      </w:r>
      <w:r w:rsidR="001C0C82" w:rsidRPr="001C0C82">
        <w:t>п’ятнадцять</w:t>
      </w:r>
      <w:r w:rsidRPr="001C0C82">
        <w:t xml:space="preserve"> тисяч </w:t>
      </w:r>
      <w:r w:rsidR="001C0C82" w:rsidRPr="001C0C82">
        <w:t>п’ятсот</w:t>
      </w:r>
      <w:r w:rsidR="006D77B7" w:rsidRPr="001C0C82">
        <w:t xml:space="preserve"> </w:t>
      </w:r>
      <w:r w:rsidRPr="001C0C82">
        <w:t>грив</w:t>
      </w:r>
      <w:r w:rsidR="006D77B7" w:rsidRPr="001C0C82">
        <w:t>ень</w:t>
      </w:r>
      <w:r w:rsidRPr="001C0C82">
        <w:t xml:space="preserve"> </w:t>
      </w:r>
      <w:r w:rsidR="00AA473C">
        <w:t>нуль</w:t>
      </w:r>
      <w:r w:rsidRPr="001C0C82">
        <w:t xml:space="preserve"> копійок) без </w:t>
      </w:r>
      <w:r w:rsidR="001C0C82">
        <w:t xml:space="preserve">урахування </w:t>
      </w:r>
      <w:r w:rsidRPr="001C0C82">
        <w:t>ПДВ;</w:t>
      </w:r>
    </w:p>
    <w:p w14:paraId="0845A0E9" w14:textId="1D84F8FF" w:rsidR="002D7DA7" w:rsidRPr="00F01671" w:rsidRDefault="00E94852" w:rsidP="005F6751">
      <w:pPr>
        <w:pStyle w:val="11"/>
        <w:spacing w:after="120" w:line="264" w:lineRule="auto"/>
        <w:ind w:firstLine="720"/>
        <w:jc w:val="both"/>
      </w:pPr>
      <w:r>
        <w:t>в</w:t>
      </w:r>
      <w:r w:rsidR="00833957" w:rsidRPr="00F01671">
        <w:t>артість невід’ємних поліпшень (частка орендаря) становить:</w:t>
      </w:r>
    </w:p>
    <w:p w14:paraId="723AC3D0" w14:textId="4C7F37B5" w:rsidR="002D7DA7" w:rsidRPr="00F01671" w:rsidRDefault="006D77B7" w:rsidP="005F6751">
      <w:pPr>
        <w:pStyle w:val="11"/>
        <w:spacing w:after="120" w:line="264" w:lineRule="auto"/>
        <w:ind w:firstLine="720"/>
        <w:jc w:val="both"/>
      </w:pPr>
      <w:r w:rsidRPr="00F01671">
        <w:rPr>
          <w:b/>
          <w:bCs/>
        </w:rPr>
        <w:t>955</w:t>
      </w:r>
      <w:r w:rsidR="00833957" w:rsidRPr="00F01671">
        <w:rPr>
          <w:b/>
          <w:bCs/>
        </w:rPr>
        <w:t xml:space="preserve"> </w:t>
      </w:r>
      <w:r w:rsidRPr="00F01671">
        <w:rPr>
          <w:b/>
          <w:bCs/>
        </w:rPr>
        <w:t>360</w:t>
      </w:r>
      <w:r w:rsidR="00833957" w:rsidRPr="00F01671">
        <w:rPr>
          <w:b/>
          <w:bCs/>
        </w:rPr>
        <w:t xml:space="preserve">,00 грн </w:t>
      </w:r>
      <w:r w:rsidR="00833957" w:rsidRPr="00F01671">
        <w:t>(</w:t>
      </w:r>
      <w:r w:rsidRPr="00F01671">
        <w:t>Дев’ятсот п’ятдесят п’ять</w:t>
      </w:r>
      <w:r w:rsidR="00833957" w:rsidRPr="00F01671">
        <w:t xml:space="preserve"> тисяч </w:t>
      </w:r>
      <w:r w:rsidRPr="00F01671">
        <w:t>триста шістдесят</w:t>
      </w:r>
      <w:r w:rsidR="00833957" w:rsidRPr="00F01671">
        <w:t xml:space="preserve"> гривень </w:t>
      </w:r>
      <w:r w:rsidR="00AA473C">
        <w:t>нуль</w:t>
      </w:r>
      <w:r w:rsidR="00833957" w:rsidRPr="00F01671">
        <w:t xml:space="preserve"> копійок) </w:t>
      </w:r>
      <w:r w:rsidR="00AA473C">
        <w:t>–</w:t>
      </w:r>
      <w:r w:rsidR="00833957" w:rsidRPr="00F01671">
        <w:t xml:space="preserve"> </w:t>
      </w:r>
      <w:r w:rsidR="00AA473C">
        <w:rPr>
          <w:b/>
          <w:bCs/>
        </w:rPr>
        <w:t>94,08%</w:t>
      </w:r>
      <w:r w:rsidR="00833957" w:rsidRPr="00F01671">
        <w:rPr>
          <w:b/>
          <w:bCs/>
        </w:rPr>
        <w:t xml:space="preserve"> </w:t>
      </w:r>
      <w:r w:rsidR="00833957" w:rsidRPr="00F01671">
        <w:t xml:space="preserve">без </w:t>
      </w:r>
      <w:r w:rsidR="00AA473C">
        <w:t xml:space="preserve">урахування </w:t>
      </w:r>
      <w:r w:rsidR="00833957" w:rsidRPr="00F01671">
        <w:t>ПДВ;</w:t>
      </w:r>
    </w:p>
    <w:p w14:paraId="5376F31B" w14:textId="5FBABA94" w:rsidR="002D7DA7" w:rsidRPr="00AA473C" w:rsidRDefault="00E94852" w:rsidP="005F6751">
      <w:pPr>
        <w:pStyle w:val="11"/>
        <w:spacing w:after="120" w:line="264" w:lineRule="auto"/>
        <w:ind w:firstLine="720"/>
        <w:jc w:val="both"/>
      </w:pPr>
      <w:r>
        <w:t>в</w:t>
      </w:r>
      <w:r w:rsidR="00833957" w:rsidRPr="00AA473C">
        <w:t>артість частки комунальної власності становить:</w:t>
      </w:r>
    </w:p>
    <w:p w14:paraId="1559260F" w14:textId="440D0DDF" w:rsidR="002D7DA7" w:rsidRPr="00AA473C" w:rsidRDefault="00AA473C" w:rsidP="005F6751">
      <w:pPr>
        <w:pStyle w:val="11"/>
        <w:spacing w:after="120" w:line="264" w:lineRule="auto"/>
        <w:ind w:firstLine="720"/>
        <w:jc w:val="both"/>
      </w:pPr>
      <w:r w:rsidRPr="00AA473C">
        <w:rPr>
          <w:b/>
          <w:bCs/>
        </w:rPr>
        <w:t>60 140</w:t>
      </w:r>
      <w:r w:rsidR="00833957" w:rsidRPr="00AA473C">
        <w:rPr>
          <w:b/>
          <w:bCs/>
        </w:rPr>
        <w:t xml:space="preserve">,00 грн </w:t>
      </w:r>
      <w:r w:rsidR="00833957" w:rsidRPr="00AA473C">
        <w:t>(</w:t>
      </w:r>
      <w:r w:rsidRPr="00AA473C">
        <w:t>Шістдесят тисяч</w:t>
      </w:r>
      <w:r w:rsidR="00833957" w:rsidRPr="00AA473C">
        <w:t xml:space="preserve"> </w:t>
      </w:r>
      <w:r w:rsidRPr="00AA473C">
        <w:t>сто сорок</w:t>
      </w:r>
      <w:r w:rsidR="00833957" w:rsidRPr="00AA473C">
        <w:t xml:space="preserve"> грив</w:t>
      </w:r>
      <w:r w:rsidRPr="00AA473C">
        <w:t>е</w:t>
      </w:r>
      <w:r w:rsidR="00833957" w:rsidRPr="00AA473C">
        <w:t>н</w:t>
      </w:r>
      <w:r w:rsidRPr="00AA473C">
        <w:t>ь</w:t>
      </w:r>
      <w:r w:rsidR="00833957" w:rsidRPr="00AA473C">
        <w:t xml:space="preserve"> </w:t>
      </w:r>
      <w:r>
        <w:t>нуль</w:t>
      </w:r>
      <w:r w:rsidR="00833957" w:rsidRPr="00AA473C">
        <w:t xml:space="preserve"> копійок) </w:t>
      </w:r>
      <w:r w:rsidRPr="00AA473C">
        <w:t>–</w:t>
      </w:r>
      <w:r w:rsidR="00833957" w:rsidRPr="00AA473C">
        <w:t xml:space="preserve"> </w:t>
      </w:r>
      <w:r w:rsidRPr="00AA473C">
        <w:t xml:space="preserve">5,92 </w:t>
      </w:r>
      <w:r w:rsidR="00833957" w:rsidRPr="00AA473C">
        <w:t xml:space="preserve">% без </w:t>
      </w:r>
      <w:r w:rsidRPr="00AA473C">
        <w:t xml:space="preserve">урахування </w:t>
      </w:r>
      <w:r w:rsidR="00833957" w:rsidRPr="00AA473C">
        <w:t>ПДВ;</w:t>
      </w:r>
    </w:p>
    <w:p w14:paraId="1815B95C" w14:textId="6F83371C" w:rsidR="002D7DA7" w:rsidRPr="00F55FEA" w:rsidRDefault="00E94852" w:rsidP="005F6751">
      <w:pPr>
        <w:pStyle w:val="11"/>
        <w:spacing w:after="120" w:line="264" w:lineRule="auto"/>
        <w:ind w:firstLine="720"/>
        <w:jc w:val="both"/>
      </w:pPr>
      <w:r>
        <w:t>в</w:t>
      </w:r>
      <w:r w:rsidR="00833957" w:rsidRPr="00F55FEA">
        <w:t>артість частки комунальної власності, що викуповується, становить:</w:t>
      </w:r>
    </w:p>
    <w:p w14:paraId="1474C2D6" w14:textId="154DB604" w:rsidR="002D7DA7" w:rsidRDefault="00F55FEA" w:rsidP="005F6751">
      <w:pPr>
        <w:pStyle w:val="11"/>
        <w:spacing w:after="120" w:line="264" w:lineRule="auto"/>
        <w:ind w:firstLine="720"/>
        <w:jc w:val="both"/>
      </w:pPr>
      <w:r>
        <w:rPr>
          <w:b/>
          <w:bCs/>
        </w:rPr>
        <w:t>72</w:t>
      </w:r>
      <w:r w:rsidR="00AA473C" w:rsidRPr="00AA473C">
        <w:rPr>
          <w:b/>
          <w:bCs/>
        </w:rPr>
        <w:t xml:space="preserve"> 1</w:t>
      </w:r>
      <w:r>
        <w:rPr>
          <w:b/>
          <w:bCs/>
        </w:rPr>
        <w:t>68</w:t>
      </w:r>
      <w:r w:rsidR="00AA473C" w:rsidRPr="00AA473C">
        <w:rPr>
          <w:b/>
          <w:bCs/>
        </w:rPr>
        <w:t xml:space="preserve">,00 грн </w:t>
      </w:r>
      <w:r w:rsidR="00AA473C" w:rsidRPr="00F55FEA">
        <w:rPr>
          <w:bCs/>
        </w:rPr>
        <w:t>(</w:t>
      </w:r>
      <w:r w:rsidRPr="00F55FEA">
        <w:rPr>
          <w:bCs/>
        </w:rPr>
        <w:t>Сімдесят дві</w:t>
      </w:r>
      <w:r w:rsidR="00AA473C" w:rsidRPr="00F55FEA">
        <w:rPr>
          <w:bCs/>
        </w:rPr>
        <w:t xml:space="preserve"> тисяч</w:t>
      </w:r>
      <w:r w:rsidRPr="00F55FEA">
        <w:rPr>
          <w:bCs/>
        </w:rPr>
        <w:t>і</w:t>
      </w:r>
      <w:r w:rsidR="00AA473C" w:rsidRPr="00F55FEA">
        <w:rPr>
          <w:bCs/>
        </w:rPr>
        <w:t xml:space="preserve"> сто </w:t>
      </w:r>
      <w:r w:rsidRPr="00F55FEA">
        <w:rPr>
          <w:bCs/>
        </w:rPr>
        <w:t>шістдесят вісім</w:t>
      </w:r>
      <w:r w:rsidR="00AA473C" w:rsidRPr="00F55FEA">
        <w:rPr>
          <w:bCs/>
        </w:rPr>
        <w:t xml:space="preserve"> гривень </w:t>
      </w:r>
      <w:r w:rsidRPr="00F55FEA">
        <w:rPr>
          <w:bCs/>
        </w:rPr>
        <w:t>нуль</w:t>
      </w:r>
      <w:r w:rsidR="00AA473C" w:rsidRPr="00F55FEA">
        <w:rPr>
          <w:bCs/>
        </w:rPr>
        <w:t xml:space="preserve"> копійок), </w:t>
      </w:r>
      <w:r w:rsidR="00833957" w:rsidRPr="00035725">
        <w:t xml:space="preserve">у тому числі ПДВ (20%) </w:t>
      </w:r>
      <w:r w:rsidR="00AA473C" w:rsidRPr="00F55FEA">
        <w:rPr>
          <w:b/>
        </w:rPr>
        <w:t>12 028</w:t>
      </w:r>
      <w:r w:rsidR="00833957" w:rsidRPr="00F55FEA">
        <w:rPr>
          <w:b/>
        </w:rPr>
        <w:t>,</w:t>
      </w:r>
      <w:r w:rsidR="00AA473C" w:rsidRPr="00F55FEA">
        <w:rPr>
          <w:b/>
        </w:rPr>
        <w:t>0</w:t>
      </w:r>
      <w:r w:rsidR="00833957" w:rsidRPr="00F55FEA">
        <w:rPr>
          <w:b/>
        </w:rPr>
        <w:t>0 грн</w:t>
      </w:r>
      <w:r w:rsidR="00833957" w:rsidRPr="00F55FEA">
        <w:t xml:space="preserve"> (</w:t>
      </w:r>
      <w:r w:rsidR="00AA473C" w:rsidRPr="00F55FEA">
        <w:t>Дванадцять тисяч</w:t>
      </w:r>
      <w:r w:rsidR="00833957" w:rsidRPr="00F55FEA">
        <w:t xml:space="preserve"> </w:t>
      </w:r>
      <w:r w:rsidR="00AA473C" w:rsidRPr="00F55FEA">
        <w:t>двадцять вісім</w:t>
      </w:r>
      <w:r w:rsidR="00833957" w:rsidRPr="00F55FEA">
        <w:t xml:space="preserve"> грив</w:t>
      </w:r>
      <w:r w:rsidR="00AA473C" w:rsidRPr="00F55FEA">
        <w:t>е</w:t>
      </w:r>
      <w:r w:rsidR="00833957" w:rsidRPr="00F55FEA">
        <w:t>н</w:t>
      </w:r>
      <w:r w:rsidR="00AA473C" w:rsidRPr="00F55FEA">
        <w:t>ь</w:t>
      </w:r>
      <w:r w:rsidR="00833957" w:rsidRPr="00F55FEA">
        <w:t xml:space="preserve"> </w:t>
      </w:r>
      <w:r w:rsidR="00AA473C" w:rsidRPr="00F55FEA">
        <w:t>нуль</w:t>
      </w:r>
      <w:r w:rsidR="00833957" w:rsidRPr="00F55FEA">
        <w:t xml:space="preserve"> копійок).</w:t>
      </w:r>
    </w:p>
    <w:p w14:paraId="18E222C9" w14:textId="0F0AD5B6" w:rsidR="00F55FEA" w:rsidRPr="00F55FEA" w:rsidRDefault="00833957" w:rsidP="00E94852">
      <w:pPr>
        <w:pStyle w:val="11"/>
        <w:numPr>
          <w:ilvl w:val="0"/>
          <w:numId w:val="1"/>
        </w:numPr>
        <w:tabs>
          <w:tab w:val="left" w:pos="993"/>
        </w:tabs>
        <w:spacing w:after="120" w:line="264" w:lineRule="auto"/>
        <w:ind w:firstLine="720"/>
        <w:jc w:val="both"/>
        <w:rPr>
          <w:color w:val="auto"/>
        </w:rPr>
      </w:pPr>
      <w:r>
        <w:t>Затвердити фізичній особі-підприємцю</w:t>
      </w:r>
      <w:r w:rsidR="00E94852">
        <w:t xml:space="preserve"> Гусейнову Алескеру Акберу Огли</w:t>
      </w:r>
      <w:r>
        <w:t xml:space="preserve"> ціну продажу Об’єкта приватизації в сумі </w:t>
      </w:r>
      <w:r w:rsidR="00F55FEA" w:rsidRPr="00F55FEA">
        <w:rPr>
          <w:b/>
          <w:bCs/>
          <w:color w:val="auto"/>
        </w:rPr>
        <w:t xml:space="preserve">72 168,00 грн </w:t>
      </w:r>
      <w:r w:rsidR="00F55FEA" w:rsidRPr="00F55FEA">
        <w:rPr>
          <w:bCs/>
          <w:color w:val="auto"/>
        </w:rPr>
        <w:t xml:space="preserve">(Сімдесят дві тисячі сто шістдесят вісім гривень нуль копійок), </w:t>
      </w:r>
      <w:r w:rsidR="00F55FEA" w:rsidRPr="00F55FEA">
        <w:rPr>
          <w:color w:val="auto"/>
        </w:rPr>
        <w:t xml:space="preserve">у тому числі ПДВ (20%) </w:t>
      </w:r>
      <w:r w:rsidR="00E94852">
        <w:rPr>
          <w:color w:val="auto"/>
        </w:rPr>
        <w:t xml:space="preserve">– </w:t>
      </w:r>
      <w:r w:rsidR="00F55FEA" w:rsidRPr="00F55FEA">
        <w:rPr>
          <w:b/>
          <w:color w:val="auto"/>
        </w:rPr>
        <w:t>12 028,00 грн</w:t>
      </w:r>
      <w:r w:rsidR="00F55FEA" w:rsidRPr="00F55FEA">
        <w:rPr>
          <w:color w:val="auto"/>
        </w:rPr>
        <w:t xml:space="preserve"> (Дванадцять тисяч двадцять вісім гривень нуль копійок).</w:t>
      </w:r>
    </w:p>
    <w:p w14:paraId="1F8E83C0" w14:textId="582B493B" w:rsidR="002D7DA7" w:rsidRDefault="00833957" w:rsidP="00510448">
      <w:pPr>
        <w:pStyle w:val="11"/>
        <w:numPr>
          <w:ilvl w:val="0"/>
          <w:numId w:val="1"/>
        </w:numPr>
        <w:tabs>
          <w:tab w:val="left" w:pos="1038"/>
        </w:tabs>
        <w:spacing w:after="120" w:line="264" w:lineRule="auto"/>
        <w:ind w:firstLine="720"/>
        <w:jc w:val="both"/>
      </w:pPr>
      <w:r>
        <w:t>Укласти з фізичною особою-підприємцем Гусе</w:t>
      </w:r>
      <w:r w:rsidR="00252F22">
        <w:t>йновим Алескером Акбером Огли П</w:t>
      </w:r>
      <w:r>
        <w:t>опередній договір купівлі-продажу Об’єкта приватизації шляхом викупу, забезпечивши його нотаріальне посвідчення відповідно до чинного законодавства.</w:t>
      </w:r>
    </w:p>
    <w:p w14:paraId="396132EB" w14:textId="5EBC55FC" w:rsidR="00E509E9" w:rsidRPr="005F6751" w:rsidRDefault="00F55FEA" w:rsidP="005F6751">
      <w:pPr>
        <w:pStyle w:val="11"/>
        <w:numPr>
          <w:ilvl w:val="0"/>
          <w:numId w:val="1"/>
        </w:numPr>
        <w:tabs>
          <w:tab w:val="left" w:pos="1038"/>
        </w:tabs>
        <w:spacing w:after="120" w:line="264" w:lineRule="auto"/>
        <w:ind w:firstLine="720"/>
        <w:jc w:val="both"/>
      </w:pPr>
      <w:r>
        <w:t>Передбачити</w:t>
      </w:r>
      <w:r w:rsidR="00252F22">
        <w:t xml:space="preserve"> П</w:t>
      </w:r>
      <w:r w:rsidR="00833957">
        <w:t>опереднім догов</w:t>
      </w:r>
      <w:r>
        <w:t>ором</w:t>
      </w:r>
      <w:r w:rsidR="00833957">
        <w:t xml:space="preserve"> купівлі-продажу Об’</w:t>
      </w:r>
      <w:r w:rsidR="00252F22">
        <w:t>єкта приватизації шляхом викупу</w:t>
      </w:r>
      <w:r w:rsidR="00833957">
        <w:t xml:space="preserve"> обов’язок фізичної особи-підприємця Гусейнова Алескера Акбера Огли </w:t>
      </w:r>
      <w:r w:rsidR="00252F22">
        <w:t>вжити заходів</w:t>
      </w:r>
      <w:r w:rsidR="00833957">
        <w:t xml:space="preserve"> з виготовлення документів для здійснення нотаріального посвідчення Договору купівлі-продажу Об’єкта приватизації </w:t>
      </w:r>
      <w:r w:rsidR="00E94852">
        <w:t xml:space="preserve">шляхом викупу </w:t>
      </w:r>
      <w:r w:rsidR="00833957">
        <w:t>ві</w:t>
      </w:r>
      <w:r w:rsidR="00E509E9">
        <w:t xml:space="preserve">дповідно до вимог законодавства </w:t>
      </w:r>
      <w:r w:rsidR="00E509E9" w:rsidRPr="005F6751">
        <w:t xml:space="preserve">та відшкодувати вартість здійсненої незалежної оцінки Об’єкта приватизації. </w:t>
      </w:r>
    </w:p>
    <w:p w14:paraId="60EB36DD" w14:textId="1B9CF273" w:rsidR="002D7DA7" w:rsidRDefault="00833957" w:rsidP="005F6751">
      <w:pPr>
        <w:pStyle w:val="11"/>
        <w:numPr>
          <w:ilvl w:val="0"/>
          <w:numId w:val="1"/>
        </w:numPr>
        <w:tabs>
          <w:tab w:val="left" w:pos="1033"/>
        </w:tabs>
        <w:spacing w:after="120" w:line="264" w:lineRule="auto"/>
        <w:ind w:firstLine="720"/>
        <w:jc w:val="both"/>
      </w:pPr>
      <w:r>
        <w:t xml:space="preserve">Фізичній особі-підприємцю Гусейнову Алескеру Акберу Огли у строк та </w:t>
      </w:r>
      <w:r w:rsidR="00252F22">
        <w:t xml:space="preserve">в </w:t>
      </w:r>
      <w:r>
        <w:t>порядку, встановлен</w:t>
      </w:r>
      <w:r w:rsidR="00E94852">
        <w:t>і</w:t>
      </w:r>
      <w:r>
        <w:t xml:space="preserve"> Попереднім договором, сплатити ціну продажу Об’єкта приватизації, </w:t>
      </w:r>
      <w:r w:rsidR="00E94852">
        <w:t xml:space="preserve">зазначеного </w:t>
      </w:r>
      <w:r w:rsidR="008E50B4">
        <w:t>в</w:t>
      </w:r>
      <w:r w:rsidR="00E94852">
        <w:t xml:space="preserve"> пункті 4</w:t>
      </w:r>
      <w:r w:rsidR="00252F22">
        <w:t xml:space="preserve"> цього рішення.</w:t>
      </w:r>
    </w:p>
    <w:p w14:paraId="3AA49FCA" w14:textId="250FDE66" w:rsidR="002D7DA7" w:rsidRDefault="00833957" w:rsidP="005F6751">
      <w:pPr>
        <w:pStyle w:val="11"/>
        <w:numPr>
          <w:ilvl w:val="0"/>
          <w:numId w:val="1"/>
        </w:numPr>
        <w:tabs>
          <w:tab w:val="left" w:pos="1033"/>
        </w:tabs>
        <w:spacing w:after="120" w:line="264" w:lineRule="auto"/>
        <w:ind w:firstLine="720"/>
        <w:jc w:val="both"/>
      </w:pPr>
      <w:r>
        <w:rPr>
          <w:color w:val="333333"/>
        </w:rPr>
        <w:t xml:space="preserve">Укласти </w:t>
      </w:r>
      <w:r>
        <w:t xml:space="preserve">з фізичною особою-підприємцем Гусейновим Алескером Акбером Огли </w:t>
      </w:r>
      <w:r>
        <w:rPr>
          <w:color w:val="333333"/>
        </w:rPr>
        <w:t xml:space="preserve">Договір купівлі-продажу Об’єкта приватизації </w:t>
      </w:r>
      <w:r>
        <w:t xml:space="preserve">на умовах, встановлених Попереднім договором, </w:t>
      </w:r>
      <w:r>
        <w:rPr>
          <w:color w:val="333333"/>
        </w:rPr>
        <w:t>не пізніше ніж протягом 3</w:t>
      </w:r>
      <w:r w:rsidR="00252F22">
        <w:rPr>
          <w:color w:val="333333"/>
        </w:rPr>
        <w:t>0 робочих днів з дня укладення П</w:t>
      </w:r>
      <w:r>
        <w:rPr>
          <w:color w:val="333333"/>
        </w:rPr>
        <w:t xml:space="preserve">опереднього договору, </w:t>
      </w:r>
      <w:r>
        <w:t>забезпечивши його нотаріальне посвідчення відповідно до чинного законодавства.</w:t>
      </w:r>
    </w:p>
    <w:p w14:paraId="5892EA9D" w14:textId="35AF3A68" w:rsidR="002D7DA7" w:rsidRDefault="00833957" w:rsidP="005F6751">
      <w:pPr>
        <w:pStyle w:val="11"/>
        <w:numPr>
          <w:ilvl w:val="0"/>
          <w:numId w:val="1"/>
        </w:numPr>
        <w:tabs>
          <w:tab w:val="left" w:pos="1014"/>
        </w:tabs>
        <w:spacing w:after="120" w:line="264" w:lineRule="auto"/>
        <w:ind w:firstLine="720"/>
        <w:jc w:val="both"/>
      </w:pPr>
      <w:r>
        <w:t>Витрати, пов’язані з виготовленням документів та нотаріальним посвідченням Попереднього договору купівлі-продажу та Договору купівлі- продажу Об’єкта приватизації,</w:t>
      </w:r>
      <w:r w:rsidR="00252F22">
        <w:t xml:space="preserve"> покла</w:t>
      </w:r>
      <w:r w:rsidR="00E94852">
        <w:t>сти</w:t>
      </w:r>
      <w:r w:rsidR="00252F22">
        <w:t xml:space="preserve"> на фізичну особу-</w:t>
      </w:r>
      <w:r>
        <w:t>підприємця Гусейнова Алескера Акбера Огли.</w:t>
      </w:r>
    </w:p>
    <w:p w14:paraId="173F67E6" w14:textId="1E606C1E" w:rsidR="002D7DA7" w:rsidRDefault="00833957" w:rsidP="005F6751">
      <w:pPr>
        <w:pStyle w:val="11"/>
        <w:numPr>
          <w:ilvl w:val="0"/>
          <w:numId w:val="1"/>
        </w:numPr>
        <w:tabs>
          <w:tab w:val="left" w:pos="1172"/>
        </w:tabs>
        <w:spacing w:after="120" w:line="264" w:lineRule="auto"/>
        <w:ind w:firstLine="720"/>
        <w:jc w:val="both"/>
      </w:pPr>
      <w:r>
        <w:t>Договір оренди індивідуально визначеного (нерухомого або іншого) майна, що належить до спільної власності територіальних громад сіл Кременчуцького району</w:t>
      </w:r>
      <w:r w:rsidR="00E94852">
        <w:t>,</w:t>
      </w:r>
      <w:r>
        <w:t xml:space="preserve"> від 4 вересня 2019 року №12 припинити з дня, за яким об’єкт оренди переходить у власність Фізичної особи-підприємця Гусейнова Алескера Акбера Огли.</w:t>
      </w:r>
    </w:p>
    <w:p w14:paraId="76819461" w14:textId="0CDBB5F8" w:rsidR="002D7DA7" w:rsidRDefault="00252F22" w:rsidP="005F6751">
      <w:pPr>
        <w:pStyle w:val="11"/>
        <w:numPr>
          <w:ilvl w:val="0"/>
          <w:numId w:val="1"/>
        </w:numPr>
        <w:tabs>
          <w:tab w:val="left" w:pos="1167"/>
        </w:tabs>
        <w:spacing w:after="120" w:line="264" w:lineRule="auto"/>
        <w:ind w:firstLine="720"/>
        <w:jc w:val="both"/>
      </w:pPr>
      <w:r>
        <w:t>У разі невиконання умов П</w:t>
      </w:r>
      <w:r w:rsidR="00833957">
        <w:t>опереднього договору купівлі-продажу Об’єкта приватизації, у разі виявлення невідповідності Покупця вимогам статті 8 Закону України «Про приватизацію державного та комунального майна», неподання Покупцем документів або відомостей, обов’язкове подання яких передбачено цим Законом, подання Покупцем неправдивих відомостей про себе, Кременчуцька районна рада</w:t>
      </w:r>
      <w:r w:rsidR="00AE61A7">
        <w:t xml:space="preserve"> </w:t>
      </w:r>
      <w:r w:rsidR="00E94852">
        <w:t>залишає за собою право</w:t>
      </w:r>
      <w:r w:rsidR="00AE61A7">
        <w:t xml:space="preserve"> відмовити</w:t>
      </w:r>
      <w:r w:rsidR="00833957">
        <w:t xml:space="preserve"> в укладенні Договору купівлі-продажу Об’єкта приватизації.</w:t>
      </w:r>
    </w:p>
    <w:p w14:paraId="6426456C" w14:textId="06DE8AFE" w:rsidR="002D7DA7" w:rsidRDefault="00DD0E5D" w:rsidP="005F6751">
      <w:pPr>
        <w:pStyle w:val="11"/>
        <w:numPr>
          <w:ilvl w:val="0"/>
          <w:numId w:val="1"/>
        </w:numPr>
        <w:tabs>
          <w:tab w:val="left" w:pos="1167"/>
        </w:tabs>
        <w:spacing w:after="120" w:line="264" w:lineRule="auto"/>
        <w:ind w:firstLine="720"/>
        <w:jc w:val="both"/>
      </w:pPr>
      <w:r>
        <w:t xml:space="preserve">Уповноважити </w:t>
      </w:r>
      <w:r w:rsidR="00833957">
        <w:t>голов</w:t>
      </w:r>
      <w:r>
        <w:t>у</w:t>
      </w:r>
      <w:r w:rsidR="00833957">
        <w:t xml:space="preserve"> Кременчуцької районної ради </w:t>
      </w:r>
      <w:r w:rsidR="00A802B5">
        <w:t>Іванченко Марі</w:t>
      </w:r>
      <w:r>
        <w:t>ю</w:t>
      </w:r>
      <w:r w:rsidR="00A802B5">
        <w:t xml:space="preserve"> Андріївн</w:t>
      </w:r>
      <w:r>
        <w:t>у</w:t>
      </w:r>
      <w:r w:rsidR="00A802B5">
        <w:t xml:space="preserve"> </w:t>
      </w:r>
      <w:r w:rsidR="00833957">
        <w:t>на укладення</w:t>
      </w:r>
      <w:r>
        <w:t xml:space="preserve"> та підписання</w:t>
      </w:r>
      <w:r w:rsidR="00833957">
        <w:t>, договорів купівлі-</w:t>
      </w:r>
      <w:r w:rsidR="00E94852">
        <w:t xml:space="preserve"> продажу, зазначених у пунктах 5</w:t>
      </w:r>
      <w:r w:rsidR="00833957">
        <w:t xml:space="preserve"> та </w:t>
      </w:r>
      <w:r w:rsidR="00E94852">
        <w:t>8</w:t>
      </w:r>
      <w:r w:rsidR="00833957">
        <w:t xml:space="preserve"> рішення.</w:t>
      </w:r>
    </w:p>
    <w:p w14:paraId="2B422790" w14:textId="3BD25558" w:rsidR="00833957" w:rsidRDefault="00833957" w:rsidP="005F6751">
      <w:pPr>
        <w:pStyle w:val="11"/>
        <w:numPr>
          <w:ilvl w:val="0"/>
          <w:numId w:val="1"/>
        </w:numPr>
        <w:tabs>
          <w:tab w:val="left" w:pos="1167"/>
        </w:tabs>
        <w:spacing w:after="120" w:line="264" w:lineRule="auto"/>
        <w:ind w:firstLine="720"/>
        <w:jc w:val="both"/>
      </w:pPr>
      <w:r w:rsidRPr="0078515B">
        <w:t xml:space="preserve">Опублікувати інформацію про прийняття </w:t>
      </w:r>
      <w:r w:rsidR="00252F22">
        <w:t>цього</w:t>
      </w:r>
      <w:r w:rsidRPr="0078515B">
        <w:t xml:space="preserve"> рішенн</w:t>
      </w:r>
      <w:r w:rsidR="00252F22">
        <w:t>я на офіційному сайті Кременчуцької районної р</w:t>
      </w:r>
      <w:r w:rsidRPr="0078515B">
        <w:t>ади та в електронній торговій системі</w:t>
      </w:r>
      <w:r>
        <w:t>.</w:t>
      </w:r>
    </w:p>
    <w:p w14:paraId="23F4854C" w14:textId="0FDA77E7" w:rsidR="002D7DA7" w:rsidRDefault="00833957" w:rsidP="005F6751">
      <w:pPr>
        <w:pStyle w:val="11"/>
        <w:numPr>
          <w:ilvl w:val="0"/>
          <w:numId w:val="1"/>
        </w:numPr>
        <w:tabs>
          <w:tab w:val="left" w:pos="1167"/>
        </w:tabs>
        <w:spacing w:after="120" w:line="264" w:lineRule="auto"/>
        <w:ind w:firstLine="720"/>
        <w:jc w:val="both"/>
      </w:pPr>
      <w:r>
        <w:t xml:space="preserve">Контроль за виконанням </w:t>
      </w:r>
      <w:r w:rsidR="00252F22">
        <w:t>цього</w:t>
      </w:r>
      <w:r>
        <w:t xml:space="preserve"> рішення покласти на </w:t>
      </w:r>
      <w:r w:rsidR="005F6751" w:rsidRPr="00BD34DD">
        <w:rPr>
          <w:color w:val="auto"/>
        </w:rPr>
        <w:t xml:space="preserve">постійну комісію </w:t>
      </w:r>
      <w:r w:rsidR="00252F22">
        <w:rPr>
          <w:color w:val="auto"/>
        </w:rPr>
        <w:t xml:space="preserve">Кременчуцької районної ради </w:t>
      </w:r>
      <w:r w:rsidR="005F6751" w:rsidRPr="00BD34DD">
        <w:rPr>
          <w:color w:val="auto"/>
        </w:rPr>
        <w:t xml:space="preserve">з питань </w:t>
      </w:r>
      <w:r w:rsidR="005F6751" w:rsidRPr="00BD34DD">
        <w:rPr>
          <w:bCs/>
          <w:color w:val="auto"/>
        </w:rPr>
        <w:t>будівництва, управління та розпорядження об’єктами комунальної власності,</w:t>
      </w:r>
      <w:r w:rsidR="005F6751" w:rsidRPr="00BD34DD">
        <w:rPr>
          <w:color w:val="auto"/>
        </w:rPr>
        <w:t xml:space="preserve"> </w:t>
      </w:r>
      <w:r w:rsidR="005F6751" w:rsidRPr="00BD34DD">
        <w:rPr>
          <w:bCs/>
          <w:color w:val="auto"/>
        </w:rPr>
        <w:t>благоустрою, приватизації</w:t>
      </w:r>
      <w:r w:rsidR="005F6751">
        <w:rPr>
          <w:bCs/>
          <w:color w:val="auto"/>
        </w:rPr>
        <w:t>.</w:t>
      </w:r>
    </w:p>
    <w:p w14:paraId="76AA811C" w14:textId="77777777" w:rsidR="00833957" w:rsidRDefault="00833957" w:rsidP="00833957">
      <w:pPr>
        <w:spacing w:after="240"/>
        <w:rPr>
          <w:rFonts w:ascii="Times New Roman" w:hAnsi="Times New Roman" w:cs="Times New Roman"/>
          <w:bCs/>
          <w:sz w:val="28"/>
          <w:szCs w:val="28"/>
        </w:rPr>
      </w:pPr>
    </w:p>
    <w:p w14:paraId="0627FA79" w14:textId="77777777" w:rsidR="00833957" w:rsidRPr="00833957" w:rsidRDefault="00833957" w:rsidP="00AE61A7">
      <w:pPr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833957">
        <w:rPr>
          <w:rFonts w:ascii="Times New Roman" w:hAnsi="Times New Roman" w:cs="Times New Roman"/>
          <w:bCs/>
          <w:sz w:val="28"/>
          <w:szCs w:val="28"/>
        </w:rPr>
        <w:t xml:space="preserve">Голова </w:t>
      </w:r>
    </w:p>
    <w:p w14:paraId="46C0ABA1" w14:textId="77777777" w:rsidR="00833957" w:rsidRPr="00833957" w:rsidRDefault="00833957" w:rsidP="00833957">
      <w:pPr>
        <w:rPr>
          <w:rFonts w:ascii="Times New Roman" w:hAnsi="Times New Roman" w:cs="Times New Roman"/>
          <w:bCs/>
          <w:sz w:val="28"/>
          <w:szCs w:val="28"/>
        </w:rPr>
      </w:pPr>
      <w:r w:rsidRPr="00833957">
        <w:rPr>
          <w:rFonts w:ascii="Times New Roman" w:hAnsi="Times New Roman" w:cs="Times New Roman"/>
          <w:bCs/>
          <w:sz w:val="28"/>
          <w:szCs w:val="28"/>
        </w:rPr>
        <w:t>районної ради                                                                             Марія ІВАНЧЕНКО</w:t>
      </w:r>
    </w:p>
    <w:p w14:paraId="67FDEA66" w14:textId="77777777" w:rsidR="002D7DA7" w:rsidRDefault="002D7DA7" w:rsidP="00833957">
      <w:pPr>
        <w:pStyle w:val="11"/>
        <w:spacing w:after="0"/>
        <w:ind w:right="400" w:firstLine="0"/>
      </w:pPr>
    </w:p>
    <w:p w14:paraId="18BC33D2" w14:textId="77777777" w:rsidR="006D77B7" w:rsidRDefault="006D77B7" w:rsidP="00833957">
      <w:pPr>
        <w:pStyle w:val="11"/>
        <w:spacing w:after="0"/>
        <w:ind w:right="400" w:firstLine="0"/>
      </w:pPr>
    </w:p>
    <w:p w14:paraId="688517C0" w14:textId="58B0FBE4" w:rsidR="006D77B7" w:rsidRDefault="006D77B7" w:rsidP="00833957">
      <w:pPr>
        <w:pStyle w:val="11"/>
        <w:spacing w:after="0"/>
        <w:ind w:right="400" w:firstLine="0"/>
        <w:sectPr w:rsidR="006D77B7" w:rsidSect="00B3343C">
          <w:pgSz w:w="11900" w:h="16840"/>
          <w:pgMar w:top="567" w:right="531" w:bottom="568" w:left="1669" w:header="0" w:footer="779" w:gutter="0"/>
          <w:pgNumType w:start="1"/>
          <w:cols w:space="720"/>
          <w:noEndnote/>
          <w:docGrid w:linePitch="360"/>
        </w:sectPr>
      </w:pPr>
    </w:p>
    <w:p w14:paraId="1A8ACCB2" w14:textId="77777777" w:rsidR="00E4114F" w:rsidRPr="00E4114F" w:rsidRDefault="00E4114F" w:rsidP="00E4114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bookmarkStart w:id="0" w:name="_GoBack"/>
      <w:r w:rsidRPr="00E4114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ПІДГОТОВЛЕНО:</w:t>
      </w:r>
    </w:p>
    <w:p w14:paraId="59DB9218" w14:textId="77777777" w:rsidR="00E4114F" w:rsidRPr="00E4114F" w:rsidRDefault="00E4114F" w:rsidP="00E4114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E4114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Заступник голови </w:t>
      </w:r>
    </w:p>
    <w:p w14:paraId="57807CDB" w14:textId="77777777" w:rsidR="00E4114F" w:rsidRPr="00E4114F" w:rsidRDefault="00E4114F" w:rsidP="00E4114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E4114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Кременчуцької районної ради</w:t>
      </w:r>
      <w:r w:rsidRPr="00E4114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E4114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E4114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  <w:t xml:space="preserve">       Едуард СКЛЯРЕВСЬКИЙ</w:t>
      </w:r>
    </w:p>
    <w:p w14:paraId="7742CB1A" w14:textId="77777777" w:rsidR="00E4114F" w:rsidRPr="00E4114F" w:rsidRDefault="00E4114F" w:rsidP="00E4114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587693B6" w14:textId="77777777" w:rsidR="00E4114F" w:rsidRPr="00E4114F" w:rsidRDefault="00E4114F" w:rsidP="00E4114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E4114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ПОГОДЖЕНО:</w:t>
      </w:r>
    </w:p>
    <w:p w14:paraId="580DA347" w14:textId="77777777" w:rsidR="00E4114F" w:rsidRPr="00E4114F" w:rsidRDefault="00E4114F" w:rsidP="00E4114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1E3DC5CB" w14:textId="77777777" w:rsidR="00E4114F" w:rsidRPr="00E4114F" w:rsidRDefault="00E4114F" w:rsidP="00E4114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E4114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Начальник загального відділу</w:t>
      </w:r>
    </w:p>
    <w:p w14:paraId="42D9BEE8" w14:textId="77777777" w:rsidR="00E4114F" w:rsidRPr="00E4114F" w:rsidRDefault="00E4114F" w:rsidP="00E4114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E4114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Кременчуцької районної ради                                                      Тетяна КОБЗАР</w:t>
      </w:r>
    </w:p>
    <w:p w14:paraId="367DB308" w14:textId="07AAA878" w:rsidR="00E4114F" w:rsidRDefault="00E4114F" w:rsidP="00E4114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390DBABE" w14:textId="77777777" w:rsidR="00E4114F" w:rsidRPr="00E4114F" w:rsidRDefault="00E4114F" w:rsidP="00E4114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0F4A1133" w14:textId="77777777" w:rsidR="00E4114F" w:rsidRPr="00E4114F" w:rsidRDefault="00E4114F" w:rsidP="00E4114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4114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 w:bidi="ar-SA"/>
        </w:rPr>
        <w:t>Г</w:t>
      </w:r>
      <w:r w:rsidRPr="00E411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олова постійної комісії </w:t>
      </w:r>
    </w:p>
    <w:p w14:paraId="27829C75" w14:textId="77777777" w:rsidR="00E4114F" w:rsidRPr="00E4114F" w:rsidRDefault="00E4114F" w:rsidP="00E4114F">
      <w:pPr>
        <w:widowControl/>
        <w:tabs>
          <w:tab w:val="left" w:pos="831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411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Кременчуцької районної ради з</w:t>
      </w:r>
      <w:r w:rsidRPr="00E4114F">
        <w:rPr>
          <w:rFonts w:ascii="Calibri" w:eastAsia="Times New Roman" w:hAnsi="Calibri" w:cs="Times New Roman"/>
          <w:color w:val="auto"/>
          <w:sz w:val="22"/>
          <w:szCs w:val="22"/>
          <w:lang w:val="ru-RU" w:eastAsia="ru-RU" w:bidi="ar-SA"/>
        </w:rPr>
        <w:t xml:space="preserve"> </w:t>
      </w:r>
      <w:r w:rsidRPr="00E411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питань</w:t>
      </w:r>
    </w:p>
    <w:p w14:paraId="58B9008E" w14:textId="77777777" w:rsidR="00E4114F" w:rsidRPr="00E4114F" w:rsidRDefault="00E4114F" w:rsidP="00E4114F">
      <w:pPr>
        <w:widowControl/>
        <w:tabs>
          <w:tab w:val="left" w:pos="831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411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будівництва, управління та </w:t>
      </w:r>
    </w:p>
    <w:p w14:paraId="4C572F70" w14:textId="77777777" w:rsidR="00E4114F" w:rsidRPr="00E4114F" w:rsidRDefault="00E4114F" w:rsidP="00E4114F">
      <w:pPr>
        <w:widowControl/>
        <w:tabs>
          <w:tab w:val="left" w:pos="831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411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розпорядження об’єктами </w:t>
      </w:r>
    </w:p>
    <w:p w14:paraId="47C3AC16" w14:textId="77777777" w:rsidR="00E4114F" w:rsidRPr="00E4114F" w:rsidRDefault="00E4114F" w:rsidP="00E4114F">
      <w:pPr>
        <w:widowControl/>
        <w:tabs>
          <w:tab w:val="left" w:pos="831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411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комунальної власності,</w:t>
      </w:r>
    </w:p>
    <w:p w14:paraId="38AD9E03" w14:textId="77777777" w:rsidR="00E4114F" w:rsidRPr="00E4114F" w:rsidRDefault="00E4114F" w:rsidP="00E4114F">
      <w:pPr>
        <w:widowControl/>
        <w:tabs>
          <w:tab w:val="left" w:pos="831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411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благоустрою, приватизації                                                      Марина ДОЦЕНКО</w:t>
      </w:r>
    </w:p>
    <w:p w14:paraId="7793A0A5" w14:textId="77777777" w:rsidR="00E4114F" w:rsidRPr="00E4114F" w:rsidRDefault="00E4114F" w:rsidP="00E4114F">
      <w:pPr>
        <w:widowControl/>
        <w:tabs>
          <w:tab w:val="left" w:pos="831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bookmarkEnd w:id="0"/>
    <w:p w14:paraId="1D88F57C" w14:textId="77777777" w:rsidR="00425A0C" w:rsidRPr="00425A0C" w:rsidRDefault="00425A0C" w:rsidP="00425A0C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2A3E4BC6" w14:textId="77777777" w:rsidR="00425A0C" w:rsidRPr="00425A0C" w:rsidRDefault="00425A0C" w:rsidP="00425A0C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2"/>
          <w:szCs w:val="22"/>
          <w:lang w:eastAsia="ru-RU" w:bidi="ar-SA"/>
        </w:rPr>
      </w:pPr>
    </w:p>
    <w:p w14:paraId="32EDA779" w14:textId="77777777" w:rsidR="00425A0C" w:rsidRPr="00425A0C" w:rsidRDefault="00425A0C" w:rsidP="00425A0C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2"/>
          <w:szCs w:val="22"/>
          <w:lang w:eastAsia="ru-RU" w:bidi="ar-SA"/>
        </w:rPr>
      </w:pPr>
    </w:p>
    <w:p w14:paraId="623E9DCE" w14:textId="77777777" w:rsidR="00425A0C" w:rsidRPr="00425A0C" w:rsidRDefault="00425A0C" w:rsidP="00425A0C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ru-RU" w:bidi="ar-SA"/>
        </w:rPr>
      </w:pPr>
    </w:p>
    <w:p w14:paraId="1738C14E" w14:textId="77777777" w:rsidR="00425A0C" w:rsidRPr="00425A0C" w:rsidRDefault="00425A0C" w:rsidP="00425A0C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ru-RU" w:bidi="ar-SA"/>
        </w:rPr>
      </w:pPr>
    </w:p>
    <w:p w14:paraId="56C2216B" w14:textId="77777777" w:rsidR="002D7DA7" w:rsidRDefault="002D7DA7" w:rsidP="006D77B7">
      <w:pPr>
        <w:spacing w:line="360" w:lineRule="exact"/>
      </w:pPr>
    </w:p>
    <w:sectPr w:rsidR="002D7DA7" w:rsidSect="00294369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3C1C5" w14:textId="77777777" w:rsidR="00A802B5" w:rsidRDefault="00A802B5">
      <w:r>
        <w:separator/>
      </w:r>
    </w:p>
  </w:endnote>
  <w:endnote w:type="continuationSeparator" w:id="0">
    <w:p w14:paraId="24D11726" w14:textId="77777777" w:rsidR="00A802B5" w:rsidRDefault="00A8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5A183" w14:textId="77777777" w:rsidR="00A802B5" w:rsidRDefault="00A802B5"/>
  </w:footnote>
  <w:footnote w:type="continuationSeparator" w:id="0">
    <w:p w14:paraId="37273F5A" w14:textId="77777777" w:rsidR="00A802B5" w:rsidRDefault="00A802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12C63"/>
    <w:multiLevelType w:val="multilevel"/>
    <w:tmpl w:val="030C21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A7"/>
    <w:rsid w:val="00035725"/>
    <w:rsid w:val="000728B3"/>
    <w:rsid w:val="000954A3"/>
    <w:rsid w:val="001C0C82"/>
    <w:rsid w:val="001F2683"/>
    <w:rsid w:val="00252F22"/>
    <w:rsid w:val="002A7372"/>
    <w:rsid w:val="002D7DA7"/>
    <w:rsid w:val="003A5C16"/>
    <w:rsid w:val="00425A0C"/>
    <w:rsid w:val="00491839"/>
    <w:rsid w:val="00495B49"/>
    <w:rsid w:val="005F0F14"/>
    <w:rsid w:val="005F6751"/>
    <w:rsid w:val="00670B69"/>
    <w:rsid w:val="006D77B7"/>
    <w:rsid w:val="008210EB"/>
    <w:rsid w:val="00833957"/>
    <w:rsid w:val="008E37C8"/>
    <w:rsid w:val="008E50B4"/>
    <w:rsid w:val="00910570"/>
    <w:rsid w:val="00A361F5"/>
    <w:rsid w:val="00A447FC"/>
    <w:rsid w:val="00A802B5"/>
    <w:rsid w:val="00A94040"/>
    <w:rsid w:val="00AA473C"/>
    <w:rsid w:val="00AA60BE"/>
    <w:rsid w:val="00AA6302"/>
    <w:rsid w:val="00AB265B"/>
    <w:rsid w:val="00AE61A7"/>
    <w:rsid w:val="00B3343C"/>
    <w:rsid w:val="00B423A4"/>
    <w:rsid w:val="00C06AE5"/>
    <w:rsid w:val="00C23252"/>
    <w:rsid w:val="00C4672E"/>
    <w:rsid w:val="00D55A1E"/>
    <w:rsid w:val="00DA255E"/>
    <w:rsid w:val="00DD0E5D"/>
    <w:rsid w:val="00E32183"/>
    <w:rsid w:val="00E4114F"/>
    <w:rsid w:val="00E509E9"/>
    <w:rsid w:val="00E94852"/>
    <w:rsid w:val="00EB656B"/>
    <w:rsid w:val="00F01671"/>
    <w:rsid w:val="00F55FEA"/>
    <w:rsid w:val="00F5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245F1B"/>
  <w15:docId w15:val="{B4C15A71-E6D4-4EF1-A3BC-6BA57C21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A802B5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11">
    <w:name w:val="Основной текст1"/>
    <w:basedOn w:val="a"/>
    <w:link w:val="a3"/>
    <w:pPr>
      <w:spacing w:after="3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rsid w:val="00A802B5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styleId="a4">
    <w:name w:val="No Spacing"/>
    <w:uiPriority w:val="1"/>
    <w:qFormat/>
    <w:rsid w:val="00A802B5"/>
    <w:pPr>
      <w:widowControl/>
    </w:pPr>
    <w:rPr>
      <w:rFonts w:asciiTheme="minorHAnsi" w:eastAsiaTheme="minorEastAsia" w:hAnsiTheme="minorHAnsi" w:cstheme="minorBidi"/>
      <w:sz w:val="22"/>
      <w:szCs w:val="22"/>
      <w:lang w:val="ru-RU" w:eastAsia="ru-RU" w:bidi="ar-SA"/>
    </w:rPr>
  </w:style>
  <w:style w:type="character" w:customStyle="1" w:styleId="a5">
    <w:name w:val="Основний текст_"/>
    <w:basedOn w:val="a0"/>
    <w:link w:val="14"/>
    <w:rsid w:val="008339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ий текст1"/>
    <w:basedOn w:val="a"/>
    <w:link w:val="a5"/>
    <w:rsid w:val="00833957"/>
    <w:pPr>
      <w:shd w:val="clear" w:color="auto" w:fill="FFFFFF"/>
      <w:spacing w:after="320"/>
      <w:ind w:firstLine="40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6">
    <w:name w:val="List Paragraph"/>
    <w:basedOn w:val="a"/>
    <w:uiPriority w:val="34"/>
    <w:qFormat/>
    <w:rsid w:val="0083395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728B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8B3"/>
    <w:rPr>
      <w:rFonts w:ascii="Segoe UI" w:hAnsi="Segoe UI" w:cs="Segoe UI"/>
      <w:color w:val="000000"/>
      <w:sz w:val="18"/>
      <w:szCs w:val="18"/>
    </w:rPr>
  </w:style>
  <w:style w:type="table" w:customStyle="1" w:styleId="15">
    <w:name w:val="Сетка таблицы1"/>
    <w:basedOn w:val="a1"/>
    <w:next w:val="a9"/>
    <w:uiPriority w:val="39"/>
    <w:rsid w:val="00425A0C"/>
    <w:pPr>
      <w:widowControl/>
    </w:pPr>
    <w:rPr>
      <w:rFonts w:ascii="Calibri" w:eastAsia="Calibri" w:hAnsi="Calibri" w:cs="Times New Roman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425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4</Pages>
  <Words>4749</Words>
  <Characters>2708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cp:lastModifiedBy>Людмила1</cp:lastModifiedBy>
  <cp:revision>25</cp:revision>
  <cp:lastPrinted>2026-03-25T09:31:00Z</cp:lastPrinted>
  <dcterms:created xsi:type="dcterms:W3CDTF">2025-06-27T13:29:00Z</dcterms:created>
  <dcterms:modified xsi:type="dcterms:W3CDTF">2026-03-25T09:53:00Z</dcterms:modified>
</cp:coreProperties>
</file>