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3E" w:rsidRPr="00736A3E" w:rsidRDefault="00736A3E" w:rsidP="00736A3E">
      <w:pPr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4"/>
          <w:lang w:eastAsia="ru-RU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4.25pt" o:ole="" fillcolor="window">
            <v:imagedata r:id="rId8" o:title=""/>
          </v:shape>
          <o:OLEObject Type="Embed" ProgID="MS_ClipArt_Gallery" ShapeID="_x0000_i1025" DrawAspect="Content" ObjectID="_1604911828" r:id="rId9"/>
        </w:object>
      </w:r>
    </w:p>
    <w:p w:rsidR="00736A3E" w:rsidRPr="00736A3E" w:rsidRDefault="00736A3E" w:rsidP="00736A3E">
      <w:pPr>
        <w:keepNext/>
        <w:keepLines/>
        <w:spacing w:before="200" w:after="0"/>
        <w:jc w:val="center"/>
        <w:outlineLvl w:val="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КРЕМЕНЧУЦЬКА РАЙОННА РАДА</w:t>
      </w:r>
    </w:p>
    <w:p w:rsidR="00736A3E" w:rsidRPr="00736A3E" w:rsidRDefault="00736A3E" w:rsidP="00736A3E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ПОЛТАВСЬКОЇ ОБЛАСТІ</w:t>
      </w:r>
    </w:p>
    <w:p w:rsidR="00736A3E" w:rsidRPr="00736A3E" w:rsidRDefault="00736A3E" w:rsidP="00736A3E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 О З П О Р Я Д Ж Е Н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proofErr w:type="spellEnd"/>
      <w:proofErr w:type="gramEnd"/>
      <w:r w:rsidRPr="0073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</w:t>
      </w:r>
    </w:p>
    <w:p w:rsidR="00736A3E" w:rsidRPr="00736A3E" w:rsidRDefault="00736A3E" w:rsidP="00736A3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 РАЙОННОЇ РАДИ</w:t>
      </w:r>
    </w:p>
    <w:p w:rsidR="00736A3E" w:rsidRPr="00736A3E" w:rsidRDefault="00736A3E" w:rsidP="0073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31 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57     </w:t>
      </w:r>
      <w:r w:rsidRPr="00736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736A3E" w:rsidRPr="00736A3E" w:rsidRDefault="00736A3E" w:rsidP="00736A3E">
      <w:pPr>
        <w:rPr>
          <w:rFonts w:ascii="Calibri" w:eastAsia="Times New Roman" w:hAnsi="Calibri" w:cs="Times New Roman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36A3E" w:rsidRPr="00736A3E" w:rsidTr="00B02999">
        <w:tc>
          <w:tcPr>
            <w:tcW w:w="5495" w:type="dxa"/>
          </w:tcPr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bookmarkStart w:id="0" w:name="_GoBack"/>
            <w:r w:rsidRPr="00736A3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Про затвердження Положення про комісію</w:t>
            </w: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із соціального страхування  у </w:t>
            </w:r>
            <w:proofErr w:type="spellStart"/>
            <w:r w:rsidRPr="00736A3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зв»язку</w:t>
            </w:r>
            <w:proofErr w:type="spellEnd"/>
            <w:r w:rsidRPr="00736A3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з тимчасовою втратою працездатності районної ради та її складу</w:t>
            </w:r>
            <w:bookmarkEnd w:id="0"/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Courier New" w:eastAsia="Times New Roman" w:hAnsi="Courier New" w:cs="Courier New"/>
          <w:sz w:val="32"/>
          <w:szCs w:val="20"/>
          <w:lang w:val="uk-UA" w:eastAsia="ru-RU"/>
        </w:rPr>
        <w:t xml:space="preserve">  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Україні», статті 30 Закону України «</w:t>
      </w:r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загальнообов’язкове державне соціальне страхування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«Положення про комісію (уповноваженого) </w:t>
      </w:r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із страхування  у </w:t>
      </w:r>
      <w:proofErr w:type="spellStart"/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тимчасовою втратою працездатності»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правління Фонду соціального страхування України від 19 липня 2018 р. № 13 :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autoSpaceDE w:val="0"/>
        <w:autoSpaceDN w:val="0"/>
        <w:adjustRightInd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Затвердити Положення 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 районної ради 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іального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ради,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3.Визнати  такими, що втратили чинність розпорядження голови районної ради від 29.03.2016 року № 27 «</w:t>
      </w:r>
      <w:r w:rsidRPr="00736A3E">
        <w:rPr>
          <w:rFonts w:ascii="Times New Roman" w:eastAsia="Times New Roman" w:hAnsi="Times New Roman" w:cs="Times New Roman"/>
          <w:sz w:val="28"/>
          <w:lang w:val="uk-UA" w:eastAsia="ru-RU"/>
        </w:rPr>
        <w:t>Про затвердження Положення про комісію із соціального страхування районної ради та її складу», від 29.12.2016 року № 87        « Про   внесення   змін   до    складу  комісії і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соціального страхування районної ради»</w:t>
      </w:r>
      <w:r w:rsidRPr="00736A3E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736A3E" w:rsidRPr="00736A3E" w:rsidRDefault="00736A3E" w:rsidP="00736A3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ГОЛОВА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                                                          А.О.ДРОФА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36A3E" w:rsidRPr="00736A3E" w:rsidRDefault="00736A3E" w:rsidP="00736A3E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 голови </w:t>
      </w:r>
    </w:p>
    <w:p w:rsidR="00736A3E" w:rsidRPr="00736A3E" w:rsidRDefault="00736A3E" w:rsidP="00736A3E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736A3E" w:rsidRPr="00736A3E" w:rsidRDefault="00736A3E" w:rsidP="00736A3E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31.08.2018 року  № 57</w:t>
      </w:r>
    </w:p>
    <w:p w:rsidR="00736A3E" w:rsidRPr="00736A3E" w:rsidRDefault="00736A3E" w:rsidP="00736A3E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</w:t>
      </w:r>
    </w:p>
    <w:p w:rsidR="00736A3E" w:rsidRPr="00736A3E" w:rsidRDefault="00736A3E" w:rsidP="0073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комісію</w:t>
      </w:r>
      <w:proofErr w:type="spellEnd"/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іального</w:t>
      </w:r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тимчасовою втратою працездатності районної ради</w:t>
      </w:r>
    </w:p>
    <w:p w:rsidR="00736A3E" w:rsidRPr="00736A3E" w:rsidRDefault="00736A3E" w:rsidP="00736A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</w:pPr>
    </w:p>
    <w:p w:rsidR="00736A3E" w:rsidRPr="00736A3E" w:rsidRDefault="00736A3E" w:rsidP="00736A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  <w:t xml:space="preserve">I. Загальні положення </w:t>
      </w:r>
    </w:p>
    <w:p w:rsidR="00736A3E" w:rsidRPr="00736A3E" w:rsidRDefault="00736A3E" w:rsidP="0073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Комісія із  соціального страхування 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 районної ради  діє відповідно до статті 30 Закону України «</w:t>
      </w:r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загальнообов’язкове державне соціальне страхування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«Положення про комісію (уповноваженого) </w:t>
      </w:r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із страхування у </w:t>
      </w:r>
      <w:proofErr w:type="spellStart"/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тимчасовою втратою працездатності»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правління Фонду соціального страхування України від 19 .07.2018 р. № 13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і в своїй діяльності керується зазначеним Законом,Статутом Фонду соціального страхування України, цим Положенням, а також іншими нормативно-правовими актами, що регулюють питання матеріального забезпечення  за загальнообов'язковим державним соціальним страхуванням. </w:t>
      </w:r>
    </w:p>
    <w:p w:rsidR="00736A3E" w:rsidRPr="00736A3E" w:rsidRDefault="00736A3E" w:rsidP="0073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 Комісія із   соціального страхування 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 районної ради підзвітна голові районної ради.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робота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перевірці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робочими органами виконавчої дирекції 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соціального страхування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6A3E" w:rsidRPr="00736A3E" w:rsidRDefault="00736A3E" w:rsidP="00736A3E">
      <w:pPr>
        <w:spacing w:after="0" w:line="240" w:lineRule="auto"/>
        <w:ind w:left="60" w:firstLine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  <w:t xml:space="preserve">II. Права і обов'язки Комісії із соціального страхування </w:t>
      </w:r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 з тимчасовою втратою працездатності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2.1.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  для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отримувати  від робочого органу виконавчої дирекції  Фонду  безкоштовні або його відділень консультації з питань застосування законодавства про загальнообов'язкове державне  соціальне   страхування    у   зв'язку   з   тимчасовою   втратою  працездатності;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звертатися  за  необхідності  до  робочих органів виконавчої дирекції Фонду або його відділень щодо перевірки правильності видачі  та  продовження  листків  непрацездатності застрахованим особам підприємства;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- перевіряти дотримання застрахованими особами режиму, визначеного лікарем на період тимчасової непрацездатності;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 органів виконавчої дирекції Фонду або його відділень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спору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особам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 органів виконавчої дирекції Фонду або його відділень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іальному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зобов'язана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і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листків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непрацездатності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контроль   за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і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</w:t>
      </w:r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Фонду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як  за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у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своєчасному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районній раді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особам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загальнообов'язковим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працездатності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брати участь у перевірках,  що здійснюються в районній раді робочими   органами   виконавчої дирекції     Фонду   з   питань  правильності використання   страхових  коштів,  надавати  контролюючим  органам необхідні  документи  та  пояснення з питань, що виникають під час перевірок;  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заходи   по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контролюючими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органами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736A3E" w:rsidRPr="00736A3E" w:rsidRDefault="00736A3E" w:rsidP="00736A3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  <w:t xml:space="preserve">III. Повноваження Комісії із соціального страхування </w:t>
      </w:r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 з тимчасовою втратою працездатності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1.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тимчасовій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непрацездатності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догляд за хворою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вагітності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  пологах,   на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і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є  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контроль   за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і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виплатою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3.1.3. Веде облік осіб, які часто та довго хворіють(особи, які за останні 12 місяців були непрацездатними з приводу одного захворювання не менше трьох випадків із загальною кількістю днів непрацездатності 30-40 днів або з приводу різних захворювань не менше чотирьох випадків за останні 12 місяців із загальною кількістю днів непрацездатності 40-50 днів), а також осіб, які отримали листки непрацездатності у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невиробничими травмами, аналізує,інформує та вносить пропозиції з питань зниження рівня захворюваності роботодавцю.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відділення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Фонду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нараховані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щоквартально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Фонду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районній раді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Вносить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коштах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Фонду,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робочим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виконавчої дирекції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в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ідділенням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Фонду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тимчасовій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непрацездатності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травматизмом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невиробничого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у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вини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районної ради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Фонду,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по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розв'язанню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.Проводить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районній раді 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роз'яснювальну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Фонду.</w:t>
      </w:r>
    </w:p>
    <w:p w:rsidR="00736A3E" w:rsidRPr="00736A3E" w:rsidRDefault="00736A3E" w:rsidP="00736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3.1.8.  Забезпечує гласність роботи комісії  із  соціального  страхування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районної ради    з   питань   надання матеріального  забезпечення  за рахунок коштів Фонду.</w:t>
      </w:r>
    </w:p>
    <w:p w:rsidR="00736A3E" w:rsidRPr="00736A3E" w:rsidRDefault="00736A3E" w:rsidP="00736A3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  <w:t xml:space="preserve">IV. Організація роботи комісії із соціального страхування </w:t>
      </w:r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 з тимчасовою втратою працездатності</w:t>
      </w:r>
    </w:p>
    <w:p w:rsidR="00736A3E" w:rsidRPr="00736A3E" w:rsidRDefault="00736A3E" w:rsidP="00736A3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4.1. Основною формою роботи комісії є засідання, які проводяться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міру необхідності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не рідше двох  разів на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місяць.</w:t>
      </w:r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Члени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комісії беруть участь у її засіданнях особисто та не мають права передавати свої повноваження іншим посадовим особам. </w:t>
      </w:r>
    </w:p>
    <w:p w:rsidR="00736A3E" w:rsidRPr="00736A3E" w:rsidRDefault="00736A3E" w:rsidP="00736A3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правомочна 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наявності 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половини її членів за наявності представника кожної сторони. Засідання комісії протоколюється. Рішення комісії вважається прийнятим, якщо за нього проголосувала більшість присутніх на засіданні членів комісії.</w:t>
      </w:r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рівного</w:t>
      </w:r>
      <w:proofErr w:type="spellEnd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розподілу</w:t>
      </w:r>
      <w:proofErr w:type="spellEnd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голосів</w:t>
      </w:r>
      <w:proofErr w:type="spellEnd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голос </w:t>
      </w:r>
      <w:proofErr w:type="spellStart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736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вирішальним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A3E" w:rsidRPr="00736A3E" w:rsidRDefault="00736A3E" w:rsidP="00736A3E">
      <w:pPr>
        <w:shd w:val="clear" w:color="auto" w:fill="FFFFFF"/>
        <w:spacing w:before="120" w:after="120" w:line="273" w:lineRule="atLeast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Якщо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член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 будь-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яких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причин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позбавляється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своїх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повноважень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сторона, яку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він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представля</w:t>
      </w:r>
      <w:proofErr w:type="gram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є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proofErr w:type="gram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має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делегувати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іншого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представника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строк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повноважень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Таке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делегування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оформляється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тому ж порядку,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що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і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під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час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створення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комісії</w:t>
      </w:r>
      <w:proofErr w:type="spellEnd"/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36A3E" w:rsidRPr="00736A3E" w:rsidRDefault="00736A3E" w:rsidP="00736A3E">
      <w:pPr>
        <w:shd w:val="clear" w:color="auto" w:fill="FFFFFF"/>
        <w:spacing w:before="120" w:after="120" w:line="273" w:lineRule="atLeast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4.2.Рішення комісії із соціального страхування 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районної ради оформляється протоколом в день їх прийняття.</w:t>
      </w:r>
    </w:p>
    <w:p w:rsidR="00736A3E" w:rsidRPr="00736A3E" w:rsidRDefault="00736A3E" w:rsidP="00736A3E">
      <w:pPr>
        <w:shd w:val="clear" w:color="auto" w:fill="FFFFFF"/>
        <w:spacing w:before="120" w:after="120" w:line="273" w:lineRule="atLeast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   </w:t>
      </w:r>
    </w:p>
    <w:p w:rsidR="00736A3E" w:rsidRPr="00736A3E" w:rsidRDefault="00736A3E" w:rsidP="00736A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val="uk-UA" w:eastAsia="ru-RU"/>
        </w:rPr>
        <w:t xml:space="preserve">V. Вирішення спорів </w:t>
      </w:r>
    </w:p>
    <w:p w:rsidR="00736A3E" w:rsidRPr="00736A3E" w:rsidRDefault="00736A3E" w:rsidP="0073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36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Рішення Комісії із соціального страхування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тимчасовою втратою працездатності районної ради</w:t>
      </w:r>
      <w:r w:rsidRPr="00736A3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про призначення або відмову у призначенні  матеріального забезпечення  може бути оскарженим застрахованою особою до відділення робочого органу виконавчої дирекції Фонду, де перебуває на обліку районна рада, протягом 5 днів з моменту отримання повідомлення про таке призначення або відмову, що не позбавляє права застрахованої особи звернутися з цих питань до суду. </w:t>
      </w:r>
    </w:p>
    <w:p w:rsidR="00736A3E" w:rsidRPr="00736A3E" w:rsidRDefault="00736A3E" w:rsidP="00736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5745"/>
        </w:tabs>
        <w:spacing w:after="0" w:line="240" w:lineRule="auto"/>
        <w:ind w:right="5"/>
        <w:jc w:val="both"/>
        <w:rPr>
          <w:rFonts w:ascii="Calibri" w:eastAsia="Times New Roman" w:hAnsi="Calibri" w:cs="Times New Roman"/>
          <w:lang w:val="uk-UA" w:eastAsia="ru-RU"/>
        </w:rPr>
      </w:pPr>
    </w:p>
    <w:p w:rsidR="00736A3E" w:rsidRPr="00736A3E" w:rsidRDefault="00736A3E" w:rsidP="00736A3E">
      <w:pPr>
        <w:tabs>
          <w:tab w:val="left" w:pos="5745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736A3E" w:rsidRPr="00736A3E" w:rsidRDefault="00736A3E" w:rsidP="00736A3E">
      <w:pPr>
        <w:tabs>
          <w:tab w:val="left" w:pos="5745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                  Е.І. </w:t>
      </w: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Скляревський</w:t>
      </w:r>
      <w:proofErr w:type="spellEnd"/>
    </w:p>
    <w:p w:rsidR="00736A3E" w:rsidRPr="00736A3E" w:rsidRDefault="00736A3E" w:rsidP="00736A3E">
      <w:pPr>
        <w:tabs>
          <w:tab w:val="left" w:pos="5745"/>
        </w:tabs>
        <w:ind w:right="5"/>
        <w:jc w:val="both"/>
        <w:rPr>
          <w:rFonts w:ascii="Calibri" w:eastAsia="Times New Roman" w:hAnsi="Calibri" w:cs="Times New Roman"/>
          <w:lang w:eastAsia="ru-RU"/>
        </w:rPr>
      </w:pPr>
    </w:p>
    <w:p w:rsidR="00736A3E" w:rsidRPr="00736A3E" w:rsidRDefault="00736A3E" w:rsidP="0073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49A0" w:rsidRDefault="00A949A0">
      <w:pPr>
        <w:rPr>
          <w:lang w:val="uk-UA"/>
        </w:rPr>
      </w:pPr>
    </w:p>
    <w:p w:rsidR="00736A3E" w:rsidRDefault="00736A3E">
      <w:pPr>
        <w:rPr>
          <w:lang w:val="uk-UA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736A3E" w:rsidRPr="00736A3E" w:rsidRDefault="00736A3E" w:rsidP="00736A3E">
      <w:pPr>
        <w:tabs>
          <w:tab w:val="left" w:pos="6285"/>
        </w:tabs>
        <w:spacing w:after="0" w:line="240" w:lineRule="auto"/>
        <w:ind w:left="6285"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736A3E" w:rsidRPr="00736A3E" w:rsidRDefault="00736A3E" w:rsidP="00736A3E">
      <w:pPr>
        <w:tabs>
          <w:tab w:val="left" w:pos="6285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районної ради</w:t>
      </w:r>
    </w:p>
    <w:p w:rsidR="00736A3E" w:rsidRPr="00736A3E" w:rsidRDefault="00736A3E" w:rsidP="00736A3E">
      <w:pPr>
        <w:tabs>
          <w:tab w:val="left" w:pos="6285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31.08.2018 року № 57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736A3E" w:rsidRP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комісії із соціального страхування у </w:t>
      </w:r>
      <w:proofErr w:type="spellStart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зв»язку</w:t>
      </w:r>
      <w:proofErr w:type="spellEnd"/>
      <w:r w:rsidRPr="0073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тимчасовою втратою працездатності  районної ради</w:t>
      </w:r>
    </w:p>
    <w:p w:rsidR="00736A3E" w:rsidRP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3000"/>
          <w:tab w:val="left" w:pos="4440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Скляревський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6A3E" w:rsidRPr="00736A3E" w:rsidRDefault="00736A3E" w:rsidP="00736A3E">
      <w:pPr>
        <w:tabs>
          <w:tab w:val="left" w:pos="3570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Едуард Іванович</w:t>
      </w: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–   заступник голови районної ради, голова комісії;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Штанько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Людмила Володимирівна        –    начальник фінансового відділу районної ради,       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заступник голови комісії.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Кульчинська</w:t>
      </w:r>
      <w:proofErr w:type="spellEnd"/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Яна Юріївна                         –          начальник   загального  відділу  районної ради,                 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секретар комісії;            </w:t>
      </w:r>
    </w:p>
    <w:p w:rsidR="00736A3E" w:rsidRPr="00736A3E" w:rsidRDefault="00736A3E" w:rsidP="00736A3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</w:p>
    <w:tbl>
      <w:tblPr>
        <w:tblW w:w="93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426"/>
        <w:gridCol w:w="5558"/>
      </w:tblGrid>
      <w:tr w:rsidR="00736A3E" w:rsidRPr="00736A3E" w:rsidTr="00B02999">
        <w:trPr>
          <w:trHeight w:val="513"/>
        </w:trPr>
        <w:tc>
          <w:tcPr>
            <w:tcW w:w="9386" w:type="dxa"/>
            <w:gridSpan w:val="3"/>
          </w:tcPr>
          <w:p w:rsidR="00736A3E" w:rsidRPr="00736A3E" w:rsidRDefault="00736A3E" w:rsidP="00736A3E">
            <w:pPr>
              <w:tabs>
                <w:tab w:val="left" w:pos="3000"/>
                <w:tab w:val="left" w:pos="4440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6A3E" w:rsidRPr="00736A3E" w:rsidTr="00B02999">
        <w:trPr>
          <w:trHeight w:val="549"/>
        </w:trPr>
        <w:tc>
          <w:tcPr>
            <w:tcW w:w="3402" w:type="dxa"/>
          </w:tcPr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Фоміна</w:t>
            </w: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Любов Василівна</w:t>
            </w: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Цюпа </w:t>
            </w:r>
          </w:p>
          <w:p w:rsidR="00736A3E" w:rsidRPr="00736A3E" w:rsidRDefault="00736A3E" w:rsidP="007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Наталія Володимирівна              </w:t>
            </w:r>
          </w:p>
          <w:p w:rsidR="00736A3E" w:rsidRPr="00736A3E" w:rsidRDefault="00736A3E" w:rsidP="00736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</w:t>
            </w:r>
          </w:p>
          <w:p w:rsidR="00736A3E" w:rsidRPr="00736A3E" w:rsidRDefault="00736A3E" w:rsidP="007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районної ради                                                                                                                    </w:t>
            </w:r>
          </w:p>
          <w:p w:rsidR="00736A3E" w:rsidRPr="00736A3E" w:rsidRDefault="00736A3E" w:rsidP="00736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</w:tcPr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736A3E" w:rsidRPr="00736A3E" w:rsidRDefault="00736A3E" w:rsidP="00736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58" w:type="dxa"/>
          </w:tcPr>
          <w:p w:rsidR="00736A3E" w:rsidRPr="00736A3E" w:rsidRDefault="00736A3E" w:rsidP="00736A3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 загального відділу районної ради, член комісії;</w:t>
            </w: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начальник   юридичного  відділу      </w:t>
            </w: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районної     ради,   член комісії.           </w:t>
            </w: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Е.І. </w:t>
            </w:r>
            <w:proofErr w:type="spellStart"/>
            <w:r w:rsidRPr="0073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Скляревський</w:t>
            </w:r>
            <w:proofErr w:type="spellEnd"/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6A3E" w:rsidRPr="00736A3E" w:rsidRDefault="00736A3E" w:rsidP="0073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36A3E" w:rsidRPr="00736A3E" w:rsidRDefault="00736A3E" w:rsidP="00736A3E">
      <w:pPr>
        <w:rPr>
          <w:lang w:val="uk-UA"/>
        </w:rPr>
      </w:pPr>
    </w:p>
    <w:sectPr w:rsidR="00736A3E" w:rsidRPr="0073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C9" w:rsidRDefault="00BD5AC9" w:rsidP="00736A3E">
      <w:pPr>
        <w:spacing w:after="0" w:line="240" w:lineRule="auto"/>
      </w:pPr>
      <w:r>
        <w:separator/>
      </w:r>
    </w:p>
  </w:endnote>
  <w:endnote w:type="continuationSeparator" w:id="0">
    <w:p w:rsidR="00BD5AC9" w:rsidRDefault="00BD5AC9" w:rsidP="007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C9" w:rsidRDefault="00BD5AC9" w:rsidP="00736A3E">
      <w:pPr>
        <w:spacing w:after="0" w:line="240" w:lineRule="auto"/>
      </w:pPr>
      <w:r>
        <w:separator/>
      </w:r>
    </w:p>
  </w:footnote>
  <w:footnote w:type="continuationSeparator" w:id="0">
    <w:p w:rsidR="00BD5AC9" w:rsidRDefault="00BD5AC9" w:rsidP="0073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533"/>
    <w:multiLevelType w:val="hybridMultilevel"/>
    <w:tmpl w:val="3BBAE0B2"/>
    <w:lvl w:ilvl="0" w:tplc="6270BEC0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7"/>
    <w:rsid w:val="00736A3E"/>
    <w:rsid w:val="00A949A0"/>
    <w:rsid w:val="00AA4077"/>
    <w:rsid w:val="00B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A3E"/>
  </w:style>
  <w:style w:type="paragraph" w:styleId="a5">
    <w:name w:val="footer"/>
    <w:basedOn w:val="a"/>
    <w:link w:val="a6"/>
    <w:uiPriority w:val="99"/>
    <w:unhideWhenUsed/>
    <w:rsid w:val="007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A3E"/>
  </w:style>
  <w:style w:type="paragraph" w:styleId="a5">
    <w:name w:val="footer"/>
    <w:basedOn w:val="a"/>
    <w:link w:val="a6"/>
    <w:uiPriority w:val="99"/>
    <w:unhideWhenUsed/>
    <w:rsid w:val="007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1736</Words>
  <Characters>9897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2018-11-28T10:00:00Z</dcterms:created>
  <dcterms:modified xsi:type="dcterms:W3CDTF">2018-11-28T10:04:00Z</dcterms:modified>
</cp:coreProperties>
</file>