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13" w:rsidRDefault="00710913" w:rsidP="00710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091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191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D63" w:rsidRDefault="00B01D63" w:rsidP="00710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01D63" w:rsidRPr="00E25E4C" w:rsidRDefault="00B01D63" w:rsidP="00B01D6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ПРОЕКТ</w:t>
      </w:r>
    </w:p>
    <w:p w:rsidR="00710913" w:rsidRPr="00B01D63" w:rsidRDefault="00710913" w:rsidP="00710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0913">
        <w:rPr>
          <w:rFonts w:ascii="Times New Roman" w:hAnsi="Times New Roman" w:cs="Times New Roman"/>
          <w:b/>
          <w:sz w:val="28"/>
          <w:szCs w:val="28"/>
        </w:rPr>
        <w:t>КРЕМЕНЧУЦЬКА РАЙОННА РАДА</w:t>
      </w:r>
      <w:r w:rsidR="00B01D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</w:p>
    <w:p w:rsidR="00710913" w:rsidRPr="00710913" w:rsidRDefault="00710913" w:rsidP="00710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913">
        <w:rPr>
          <w:rFonts w:ascii="Times New Roman" w:hAnsi="Times New Roman" w:cs="Times New Roman"/>
          <w:b/>
          <w:sz w:val="28"/>
          <w:szCs w:val="28"/>
        </w:rPr>
        <w:t xml:space="preserve">   ПОЛТАВСЬКОЇ ОБЛАСТІ</w:t>
      </w:r>
    </w:p>
    <w:p w:rsidR="00710913" w:rsidRPr="00710913" w:rsidRDefault="00710913" w:rsidP="00710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913">
        <w:rPr>
          <w:rFonts w:ascii="Times New Roman" w:hAnsi="Times New Roman" w:cs="Times New Roman"/>
          <w:b/>
          <w:sz w:val="28"/>
          <w:szCs w:val="28"/>
        </w:rPr>
        <w:t>(_______________________</w:t>
      </w:r>
      <w:proofErr w:type="spellStart"/>
      <w:r w:rsidRPr="00710913"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 w:rsidRPr="007109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b/>
          <w:sz w:val="28"/>
          <w:szCs w:val="28"/>
        </w:rPr>
        <w:t>сьомого</w:t>
      </w:r>
      <w:proofErr w:type="spellEnd"/>
      <w:r w:rsidRPr="007109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710913">
        <w:rPr>
          <w:rFonts w:ascii="Times New Roman" w:hAnsi="Times New Roman" w:cs="Times New Roman"/>
          <w:b/>
          <w:sz w:val="28"/>
          <w:szCs w:val="28"/>
        </w:rPr>
        <w:t>)</w:t>
      </w:r>
    </w:p>
    <w:p w:rsidR="00710913" w:rsidRPr="00710913" w:rsidRDefault="00710913" w:rsidP="00710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913" w:rsidRPr="00710913" w:rsidRDefault="00710913" w:rsidP="0071091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10913">
        <w:rPr>
          <w:rFonts w:ascii="Times New Roman" w:hAnsi="Times New Roman" w:cs="Times New Roman"/>
          <w:b/>
          <w:sz w:val="32"/>
          <w:szCs w:val="32"/>
        </w:rPr>
        <w:t>РІШЕННЯ</w:t>
      </w:r>
    </w:p>
    <w:p w:rsidR="00710913" w:rsidRPr="00710913" w:rsidRDefault="00710913" w:rsidP="00710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913" w:rsidRPr="00710913" w:rsidRDefault="00710913" w:rsidP="00710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«      »                  2019 р.</w:t>
      </w:r>
    </w:p>
    <w:p w:rsidR="00710913" w:rsidRPr="00710913" w:rsidRDefault="004640CF" w:rsidP="00710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" o:spid="_x0000_s1026" style="position:absolute;z-index:251660288;visibility:visible" from="27pt,1.9pt" to="48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" o:spid="_x0000_s1027" style="position:absolute;z-index:251661312;visibility:visible" from="58.7pt,0" to="11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" o:allowincell="f"/>
        </w:pict>
      </w:r>
      <w:r w:rsidR="00710913" w:rsidRPr="00710913">
        <w:rPr>
          <w:rFonts w:ascii="Times New Roman" w:hAnsi="Times New Roman" w:cs="Times New Roman"/>
          <w:sz w:val="28"/>
          <w:szCs w:val="28"/>
        </w:rPr>
        <w:t xml:space="preserve">    </w:t>
      </w:r>
      <w:r w:rsidR="0071091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10913" w:rsidRPr="00710913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710913" w:rsidRPr="00710913">
        <w:rPr>
          <w:rFonts w:ascii="Times New Roman" w:hAnsi="Times New Roman" w:cs="Times New Roman"/>
          <w:sz w:val="28"/>
          <w:szCs w:val="28"/>
        </w:rPr>
        <w:t>Кременчук</w:t>
      </w:r>
      <w:proofErr w:type="spellEnd"/>
    </w:p>
    <w:p w:rsidR="00710913" w:rsidRPr="00710913" w:rsidRDefault="00710913" w:rsidP="00710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913" w:rsidRPr="00710913" w:rsidRDefault="00710913" w:rsidP="00710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913">
        <w:rPr>
          <w:rFonts w:ascii="Times New Roman" w:hAnsi="Times New Roman" w:cs="Times New Roman"/>
          <w:sz w:val="28"/>
          <w:szCs w:val="28"/>
        </w:rPr>
        <w:t xml:space="preserve">Про   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   до   районної</w:t>
      </w:r>
    </w:p>
    <w:p w:rsidR="00710913" w:rsidRPr="00710913" w:rsidRDefault="00710913" w:rsidP="00710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</w:p>
    <w:p w:rsidR="00710913" w:rsidRPr="00710913" w:rsidRDefault="00710913" w:rsidP="0071091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71091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710913" w:rsidRPr="00710913" w:rsidRDefault="00710913" w:rsidP="00710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913">
        <w:rPr>
          <w:rFonts w:ascii="Times New Roman" w:hAnsi="Times New Roman" w:cs="Times New Roman"/>
          <w:sz w:val="28"/>
          <w:szCs w:val="28"/>
        </w:rPr>
        <w:t xml:space="preserve">на 2018 - 2020 роки </w:t>
      </w:r>
    </w:p>
    <w:p w:rsidR="00710913" w:rsidRPr="00710913" w:rsidRDefault="00710913" w:rsidP="00710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913" w:rsidRPr="00710913" w:rsidRDefault="00710913" w:rsidP="00710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913" w:rsidRPr="00710913" w:rsidRDefault="00710913" w:rsidP="00710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43, 44 Закону України „Про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17 Закону України  „Про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місцеві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”, Законом України „Про статус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гарантії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”, з метою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прав,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підняття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та на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районного бюджету на 201</w:t>
      </w:r>
      <w:r w:rsidR="004640CF">
        <w:rPr>
          <w:rFonts w:ascii="Times New Roman" w:hAnsi="Times New Roman" w:cs="Times New Roman"/>
          <w:sz w:val="28"/>
          <w:szCs w:val="28"/>
          <w:lang w:val="uk-UA"/>
        </w:rPr>
        <w:t>9</w:t>
      </w:r>
      <w:bookmarkStart w:id="0" w:name="_GoBack"/>
      <w:bookmarkEnd w:id="0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постійних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районної ради з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та з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бюджету,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розвитку, 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інвестиційної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регуляторної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>,</w:t>
      </w:r>
    </w:p>
    <w:p w:rsidR="00710913" w:rsidRPr="00710913" w:rsidRDefault="00710913" w:rsidP="00710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913" w:rsidRPr="00710913" w:rsidRDefault="00710913" w:rsidP="00710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91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районна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вирішила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>:</w:t>
      </w:r>
    </w:p>
    <w:p w:rsidR="00710913" w:rsidRPr="00710913" w:rsidRDefault="00710913" w:rsidP="00710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913" w:rsidRPr="00710913" w:rsidRDefault="00710913" w:rsidP="00710913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913">
        <w:rPr>
          <w:rFonts w:ascii="Times New Roman" w:hAnsi="Times New Roman" w:cs="Times New Roman"/>
          <w:sz w:val="28"/>
          <w:szCs w:val="28"/>
        </w:rPr>
        <w:t xml:space="preserve">Внести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до „Районної 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на 2018 - 2020 роки” (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710913" w:rsidRPr="00710913" w:rsidRDefault="00710913" w:rsidP="00710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913">
        <w:rPr>
          <w:rFonts w:ascii="Times New Roman" w:hAnsi="Times New Roman" w:cs="Times New Roman"/>
          <w:sz w:val="28"/>
          <w:szCs w:val="28"/>
        </w:rPr>
        <w:t xml:space="preserve">1.1. У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3 „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та заходи районної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на 2018-2020 роки” </w:t>
      </w:r>
      <w:r w:rsidRPr="00710913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710913">
        <w:rPr>
          <w:rFonts w:ascii="Times New Roman" w:hAnsi="Times New Roman" w:cs="Times New Roman"/>
          <w:bCs/>
          <w:sz w:val="28"/>
          <w:szCs w:val="28"/>
        </w:rPr>
        <w:t>розділі</w:t>
      </w:r>
      <w:proofErr w:type="spellEnd"/>
      <w:r w:rsidRPr="00710913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Pr="0071091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10913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710913">
        <w:rPr>
          <w:rFonts w:ascii="Times New Roman" w:hAnsi="Times New Roman" w:cs="Times New Roman"/>
          <w:bCs/>
          <w:sz w:val="28"/>
          <w:szCs w:val="28"/>
        </w:rPr>
        <w:t>Забезпечення</w:t>
      </w:r>
      <w:proofErr w:type="spellEnd"/>
      <w:r w:rsidRPr="007109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bCs/>
          <w:sz w:val="28"/>
          <w:szCs w:val="28"/>
        </w:rPr>
        <w:t>соціального</w:t>
      </w:r>
      <w:proofErr w:type="spellEnd"/>
      <w:r w:rsidRPr="007109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bCs/>
          <w:sz w:val="28"/>
          <w:szCs w:val="28"/>
        </w:rPr>
        <w:t>захисту</w:t>
      </w:r>
      <w:proofErr w:type="spellEnd"/>
      <w:r w:rsidRPr="007109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bCs/>
          <w:sz w:val="28"/>
          <w:szCs w:val="28"/>
        </w:rPr>
        <w:t>ветеранів</w:t>
      </w:r>
      <w:proofErr w:type="spellEnd"/>
      <w:r w:rsidRPr="007109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bCs/>
          <w:sz w:val="28"/>
          <w:szCs w:val="28"/>
        </w:rPr>
        <w:t>війни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” у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2.6</w:t>
      </w:r>
      <w:r w:rsidRPr="007109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0913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Фінансова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підтримка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710913">
        <w:rPr>
          <w:rFonts w:ascii="Times New Roman" w:hAnsi="Times New Roman" w:cs="Times New Roman"/>
          <w:bCs/>
          <w:sz w:val="28"/>
          <w:szCs w:val="28"/>
        </w:rPr>
        <w:t>підпункті</w:t>
      </w:r>
      <w:proofErr w:type="spellEnd"/>
      <w:r w:rsidRPr="007109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0913">
        <w:rPr>
          <w:rFonts w:ascii="Times New Roman" w:hAnsi="Times New Roman" w:cs="Times New Roman"/>
          <w:sz w:val="28"/>
          <w:szCs w:val="28"/>
        </w:rPr>
        <w:t>2.6.1. „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фінансову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підтримку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статутної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ради Кременчуцької районної громад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>”:</w:t>
      </w:r>
    </w:p>
    <w:p w:rsidR="00710913" w:rsidRPr="00710913" w:rsidRDefault="00710913" w:rsidP="00710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913">
        <w:rPr>
          <w:rFonts w:ascii="Times New Roman" w:hAnsi="Times New Roman" w:cs="Times New Roman"/>
          <w:sz w:val="28"/>
          <w:szCs w:val="28"/>
        </w:rPr>
        <w:t xml:space="preserve">у 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стовпчику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„2019”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0913" w:rsidRPr="00710913" w:rsidRDefault="00710913" w:rsidP="00710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913">
        <w:rPr>
          <w:rFonts w:ascii="Times New Roman" w:hAnsi="Times New Roman" w:cs="Times New Roman"/>
          <w:sz w:val="28"/>
          <w:szCs w:val="28"/>
        </w:rPr>
        <w:t xml:space="preserve">рядок „Омельницька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сільська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рада”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„0” тис.грн.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„5,0” тис.грн.</w:t>
      </w:r>
    </w:p>
    <w:p w:rsidR="00710913" w:rsidRPr="00710913" w:rsidRDefault="00710913" w:rsidP="00710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913">
        <w:rPr>
          <w:rFonts w:ascii="Times New Roman" w:hAnsi="Times New Roman" w:cs="Times New Roman"/>
          <w:sz w:val="28"/>
          <w:szCs w:val="28"/>
        </w:rPr>
        <w:t xml:space="preserve">рядок „Піщанська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сільська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рада”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„0” тис.грн.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„20,1” тис.грн.</w:t>
      </w:r>
    </w:p>
    <w:p w:rsidR="00710913" w:rsidRPr="00710913" w:rsidRDefault="00710913" w:rsidP="00710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913">
        <w:rPr>
          <w:rFonts w:ascii="Times New Roman" w:hAnsi="Times New Roman" w:cs="Times New Roman"/>
          <w:sz w:val="28"/>
          <w:szCs w:val="28"/>
        </w:rPr>
        <w:t>рядок „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Новознам’янська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сільська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рада”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„0” тис.грн.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„11,3” тис.грн.</w:t>
      </w:r>
    </w:p>
    <w:p w:rsidR="00710913" w:rsidRPr="00710913" w:rsidRDefault="00710913" w:rsidP="00710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913">
        <w:rPr>
          <w:rFonts w:ascii="Times New Roman" w:hAnsi="Times New Roman" w:cs="Times New Roman"/>
          <w:sz w:val="28"/>
          <w:szCs w:val="28"/>
        </w:rPr>
        <w:lastRenderedPageBreak/>
        <w:t xml:space="preserve">рядок „Новогалещинська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селищна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рада”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„0” тис.грн.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„1,9” тис.грн.</w:t>
      </w:r>
    </w:p>
    <w:p w:rsidR="00710913" w:rsidRPr="00710913" w:rsidRDefault="00710913" w:rsidP="00710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913">
        <w:rPr>
          <w:rFonts w:ascii="Times New Roman" w:hAnsi="Times New Roman" w:cs="Times New Roman"/>
          <w:sz w:val="28"/>
          <w:szCs w:val="28"/>
        </w:rPr>
        <w:t>рядок „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Районний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бюджет”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„0” тис.грн.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„45,0” тис.грн.</w:t>
      </w:r>
    </w:p>
    <w:p w:rsidR="00710913" w:rsidRPr="00710913" w:rsidRDefault="00710913" w:rsidP="00710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913">
        <w:rPr>
          <w:rFonts w:ascii="Times New Roman" w:hAnsi="Times New Roman" w:cs="Times New Roman"/>
          <w:sz w:val="28"/>
          <w:szCs w:val="28"/>
        </w:rPr>
        <w:t>рядок „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Бюджети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об’єднаних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сільських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громад”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„0” тис.грн.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„38,3” тис.грн.</w:t>
      </w:r>
    </w:p>
    <w:p w:rsidR="00710913" w:rsidRPr="00710913" w:rsidRDefault="00710913" w:rsidP="00710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913">
        <w:rPr>
          <w:rFonts w:ascii="Times New Roman" w:hAnsi="Times New Roman" w:cs="Times New Roman"/>
          <w:sz w:val="28"/>
          <w:szCs w:val="28"/>
        </w:rPr>
        <w:t>рядок „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„0” тис.грн.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„83,3” тис.грн.</w:t>
      </w:r>
    </w:p>
    <w:p w:rsidR="00710913" w:rsidRPr="00710913" w:rsidRDefault="00710913" w:rsidP="00710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913">
        <w:rPr>
          <w:rFonts w:ascii="Times New Roman" w:hAnsi="Times New Roman" w:cs="Times New Roman"/>
          <w:sz w:val="28"/>
          <w:szCs w:val="28"/>
        </w:rPr>
        <w:t xml:space="preserve">у 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стовпчику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”: </w:t>
      </w:r>
    </w:p>
    <w:p w:rsidR="00710913" w:rsidRPr="00710913" w:rsidRDefault="00710913" w:rsidP="00710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913">
        <w:rPr>
          <w:rFonts w:ascii="Times New Roman" w:hAnsi="Times New Roman" w:cs="Times New Roman"/>
          <w:sz w:val="28"/>
          <w:szCs w:val="28"/>
        </w:rPr>
        <w:t xml:space="preserve">рядок „Омельницька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сільська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рада”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„14,3” тис.грн.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„19,3” тис.грн.</w:t>
      </w:r>
    </w:p>
    <w:p w:rsidR="00710913" w:rsidRPr="00710913" w:rsidRDefault="00710913" w:rsidP="00710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913">
        <w:rPr>
          <w:rFonts w:ascii="Times New Roman" w:hAnsi="Times New Roman" w:cs="Times New Roman"/>
          <w:sz w:val="28"/>
          <w:szCs w:val="28"/>
        </w:rPr>
        <w:t xml:space="preserve">рядок „Піщанська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сільська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рада”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„25,0” тис.грн.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„45,1” тис.грн.</w:t>
      </w:r>
    </w:p>
    <w:p w:rsidR="00710913" w:rsidRPr="00710913" w:rsidRDefault="00710913" w:rsidP="00710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913">
        <w:rPr>
          <w:rFonts w:ascii="Times New Roman" w:hAnsi="Times New Roman" w:cs="Times New Roman"/>
          <w:sz w:val="28"/>
          <w:szCs w:val="28"/>
        </w:rPr>
        <w:t>рядок „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Новознам’янська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сільська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рада”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„16,9” тис.грн.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„28,2” тис.грн.</w:t>
      </w:r>
    </w:p>
    <w:p w:rsidR="00710913" w:rsidRPr="00710913" w:rsidRDefault="00710913" w:rsidP="00710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913">
        <w:rPr>
          <w:rFonts w:ascii="Times New Roman" w:hAnsi="Times New Roman" w:cs="Times New Roman"/>
          <w:sz w:val="28"/>
          <w:szCs w:val="28"/>
        </w:rPr>
        <w:t xml:space="preserve">рядок „Новогалещинська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селищна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рада ”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„2,4” тис.грн.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„4,3” тис.грн.</w:t>
      </w:r>
    </w:p>
    <w:p w:rsidR="00710913" w:rsidRPr="00710913" w:rsidRDefault="00710913" w:rsidP="00710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913">
        <w:rPr>
          <w:rFonts w:ascii="Times New Roman" w:hAnsi="Times New Roman" w:cs="Times New Roman"/>
          <w:sz w:val="28"/>
          <w:szCs w:val="28"/>
        </w:rPr>
        <w:t>рядок „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Районний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бюджет”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„59,2” тис.грн.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„104,2” тис.грн.</w:t>
      </w:r>
    </w:p>
    <w:p w:rsidR="00710913" w:rsidRPr="00710913" w:rsidRDefault="00710913" w:rsidP="00710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913">
        <w:rPr>
          <w:rFonts w:ascii="Times New Roman" w:hAnsi="Times New Roman" w:cs="Times New Roman"/>
          <w:sz w:val="28"/>
          <w:szCs w:val="28"/>
        </w:rPr>
        <w:t>рядок „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Бюджети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об’єднаних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сільських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громад”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„73,2” тис.грн.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„111,5” тис.грн.</w:t>
      </w:r>
    </w:p>
    <w:p w:rsidR="00710913" w:rsidRPr="00710913" w:rsidRDefault="00710913" w:rsidP="00710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913">
        <w:rPr>
          <w:rFonts w:ascii="Times New Roman" w:hAnsi="Times New Roman" w:cs="Times New Roman"/>
          <w:sz w:val="28"/>
          <w:szCs w:val="28"/>
        </w:rPr>
        <w:t>рядок „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„132,4” тис.грн.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„215,7” тис.грн.</w:t>
      </w:r>
    </w:p>
    <w:p w:rsidR="00710913" w:rsidRPr="00710913" w:rsidRDefault="00710913" w:rsidP="00710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913">
        <w:rPr>
          <w:rFonts w:ascii="Times New Roman" w:hAnsi="Times New Roman" w:cs="Times New Roman"/>
          <w:sz w:val="28"/>
          <w:szCs w:val="28"/>
        </w:rPr>
        <w:t xml:space="preserve">         1.2.У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паспорті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8 „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,  у тому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” 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„132,4” тис.грн.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„215,7 тис.грн.; у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підпункті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8.2. „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районного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”  -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„59,2” тис.грн.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„104,2” тис.грн.; у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підпункті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8.4. „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сільських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об’єднаних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громад)”  -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„73,2” тис.грн.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„111,5” тис.грн. (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№1).</w:t>
      </w:r>
    </w:p>
    <w:p w:rsidR="00710913" w:rsidRPr="00710913" w:rsidRDefault="00710913" w:rsidP="00710913">
      <w:pPr>
        <w:pStyle w:val="a5"/>
        <w:rPr>
          <w:szCs w:val="28"/>
        </w:rPr>
      </w:pPr>
      <w:r w:rsidRPr="00710913">
        <w:rPr>
          <w:szCs w:val="28"/>
        </w:rPr>
        <w:t xml:space="preserve">         1.3. У розділі  Програми </w:t>
      </w:r>
      <w:proofErr w:type="spellStart"/>
      <w:r w:rsidRPr="00710913">
        <w:rPr>
          <w:szCs w:val="28"/>
        </w:rPr>
        <w:t>„Ресурсне</w:t>
      </w:r>
      <w:proofErr w:type="spellEnd"/>
      <w:r w:rsidRPr="00710913">
        <w:rPr>
          <w:szCs w:val="28"/>
        </w:rPr>
        <w:t xml:space="preserve"> забезпечення”, додаток 2 до Програми: </w:t>
      </w:r>
    </w:p>
    <w:p w:rsidR="00710913" w:rsidRPr="00710913" w:rsidRDefault="00710913" w:rsidP="00710913">
      <w:pPr>
        <w:pStyle w:val="a5"/>
        <w:rPr>
          <w:szCs w:val="28"/>
        </w:rPr>
      </w:pPr>
      <w:r w:rsidRPr="00710913">
        <w:rPr>
          <w:szCs w:val="28"/>
        </w:rPr>
        <w:t xml:space="preserve">       - в рядку </w:t>
      </w:r>
      <w:proofErr w:type="spellStart"/>
      <w:r w:rsidRPr="00710913">
        <w:rPr>
          <w:szCs w:val="28"/>
        </w:rPr>
        <w:t>„Обсяг</w:t>
      </w:r>
      <w:proofErr w:type="spellEnd"/>
      <w:r w:rsidRPr="00710913">
        <w:rPr>
          <w:szCs w:val="28"/>
        </w:rPr>
        <w:t xml:space="preserve"> ресурсів, усього, у тому числі:” на 2019 рік замість суми „0” тис.грн. поставити „83,3”;</w:t>
      </w:r>
    </w:p>
    <w:p w:rsidR="00710913" w:rsidRPr="00710913" w:rsidRDefault="00710913" w:rsidP="00710913">
      <w:pPr>
        <w:pStyle w:val="a5"/>
        <w:ind w:firstLine="708"/>
        <w:rPr>
          <w:szCs w:val="28"/>
        </w:rPr>
      </w:pPr>
      <w:r w:rsidRPr="00710913">
        <w:rPr>
          <w:szCs w:val="28"/>
        </w:rPr>
        <w:t xml:space="preserve">- в рядку </w:t>
      </w:r>
      <w:proofErr w:type="spellStart"/>
      <w:r w:rsidRPr="00710913">
        <w:rPr>
          <w:szCs w:val="28"/>
        </w:rPr>
        <w:t>„районний</w:t>
      </w:r>
      <w:proofErr w:type="spellEnd"/>
      <w:r w:rsidRPr="00710913">
        <w:rPr>
          <w:szCs w:val="28"/>
        </w:rPr>
        <w:t xml:space="preserve"> бюджет” на 2019 рік замість суми „0” тис.грн. поставити „45,0”;</w:t>
      </w:r>
    </w:p>
    <w:p w:rsidR="00710913" w:rsidRPr="00710913" w:rsidRDefault="00710913" w:rsidP="00710913">
      <w:pPr>
        <w:pStyle w:val="a5"/>
        <w:rPr>
          <w:szCs w:val="28"/>
        </w:rPr>
      </w:pPr>
      <w:r w:rsidRPr="00710913">
        <w:rPr>
          <w:szCs w:val="28"/>
        </w:rPr>
        <w:t xml:space="preserve">       - в рядку </w:t>
      </w:r>
      <w:proofErr w:type="spellStart"/>
      <w:r w:rsidRPr="00710913">
        <w:rPr>
          <w:szCs w:val="28"/>
        </w:rPr>
        <w:t>„коштів</w:t>
      </w:r>
      <w:proofErr w:type="spellEnd"/>
      <w:r w:rsidRPr="00710913">
        <w:rPr>
          <w:szCs w:val="28"/>
        </w:rPr>
        <w:t xml:space="preserve"> сільських бюджетів (об’єднаних територіальних громад)” на 2019 рік замість суми „0” тис.грн. поставити „38,3”; </w:t>
      </w:r>
    </w:p>
    <w:p w:rsidR="00710913" w:rsidRPr="00710913" w:rsidRDefault="00710913" w:rsidP="00710913">
      <w:pPr>
        <w:pStyle w:val="a5"/>
        <w:rPr>
          <w:szCs w:val="28"/>
        </w:rPr>
      </w:pPr>
      <w:r w:rsidRPr="00710913">
        <w:rPr>
          <w:szCs w:val="28"/>
        </w:rPr>
        <w:t xml:space="preserve">         - в рядку </w:t>
      </w:r>
      <w:proofErr w:type="spellStart"/>
      <w:r w:rsidRPr="00710913">
        <w:rPr>
          <w:szCs w:val="28"/>
        </w:rPr>
        <w:t>„Усього</w:t>
      </w:r>
      <w:proofErr w:type="spellEnd"/>
      <w:r w:rsidRPr="00710913">
        <w:rPr>
          <w:szCs w:val="28"/>
        </w:rPr>
        <w:t xml:space="preserve"> витрат на виконання програми”:</w:t>
      </w:r>
    </w:p>
    <w:p w:rsidR="00710913" w:rsidRPr="00710913" w:rsidRDefault="00710913" w:rsidP="00710913">
      <w:pPr>
        <w:pStyle w:val="a5"/>
        <w:rPr>
          <w:szCs w:val="28"/>
        </w:rPr>
      </w:pPr>
      <w:proofErr w:type="spellStart"/>
      <w:r w:rsidRPr="00710913">
        <w:rPr>
          <w:szCs w:val="28"/>
        </w:rPr>
        <w:t>„Обсяг</w:t>
      </w:r>
      <w:proofErr w:type="spellEnd"/>
      <w:r w:rsidRPr="00710913">
        <w:rPr>
          <w:szCs w:val="28"/>
        </w:rPr>
        <w:t xml:space="preserve"> ресурсів, усього, у тому числі:” замість суми „132,4” тис.грн. поставити „215,7”;</w:t>
      </w:r>
    </w:p>
    <w:p w:rsidR="00710913" w:rsidRPr="00710913" w:rsidRDefault="00710913" w:rsidP="00710913">
      <w:pPr>
        <w:pStyle w:val="a5"/>
        <w:rPr>
          <w:szCs w:val="28"/>
        </w:rPr>
      </w:pPr>
      <w:proofErr w:type="spellStart"/>
      <w:r w:rsidRPr="00710913">
        <w:rPr>
          <w:szCs w:val="28"/>
        </w:rPr>
        <w:t>„районний</w:t>
      </w:r>
      <w:proofErr w:type="spellEnd"/>
      <w:r w:rsidRPr="00710913">
        <w:rPr>
          <w:szCs w:val="28"/>
        </w:rPr>
        <w:t xml:space="preserve"> бюджет” замість суми „59,2” тис.грн. поставити „104,2”.  </w:t>
      </w:r>
    </w:p>
    <w:p w:rsidR="00710913" w:rsidRPr="00710913" w:rsidRDefault="00710913" w:rsidP="00710913">
      <w:pPr>
        <w:pStyle w:val="a5"/>
        <w:rPr>
          <w:szCs w:val="28"/>
        </w:rPr>
      </w:pPr>
      <w:proofErr w:type="spellStart"/>
      <w:r w:rsidRPr="00710913">
        <w:rPr>
          <w:szCs w:val="28"/>
        </w:rPr>
        <w:t>„коштів</w:t>
      </w:r>
      <w:proofErr w:type="spellEnd"/>
      <w:r w:rsidRPr="00710913">
        <w:rPr>
          <w:szCs w:val="28"/>
        </w:rPr>
        <w:t xml:space="preserve"> сільських бюджетів (об’єднаних територіальних громад)” замість суми „73,2” тис.грн. поставити „111,5”.  </w:t>
      </w:r>
    </w:p>
    <w:p w:rsidR="00710913" w:rsidRPr="00710913" w:rsidRDefault="00710913" w:rsidP="00710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91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розпорядником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Кременчуцької районної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>.</w:t>
      </w:r>
    </w:p>
    <w:p w:rsidR="00710913" w:rsidRPr="00710913" w:rsidRDefault="00710913" w:rsidP="00710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913"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районної ради з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0913" w:rsidRPr="00710913" w:rsidRDefault="00710913" w:rsidP="0071091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10913" w:rsidRPr="00710913" w:rsidRDefault="00710913" w:rsidP="00710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913" w:rsidRPr="00710913" w:rsidRDefault="00710913" w:rsidP="00710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913">
        <w:rPr>
          <w:rFonts w:ascii="Times New Roman" w:hAnsi="Times New Roman" w:cs="Times New Roman"/>
          <w:sz w:val="28"/>
          <w:szCs w:val="28"/>
        </w:rPr>
        <w:t xml:space="preserve">        ГОЛОВА</w:t>
      </w:r>
    </w:p>
    <w:p w:rsidR="00710913" w:rsidRPr="00710913" w:rsidRDefault="00710913" w:rsidP="00710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913">
        <w:rPr>
          <w:rFonts w:ascii="Times New Roman" w:hAnsi="Times New Roman" w:cs="Times New Roman"/>
          <w:sz w:val="28"/>
          <w:szCs w:val="28"/>
        </w:rPr>
        <w:t>РАЙОННОЇ РАДИ                                                                      А.О.ДРОФА</w:t>
      </w:r>
    </w:p>
    <w:p w:rsidR="00710913" w:rsidRPr="00710913" w:rsidRDefault="00710913" w:rsidP="00710913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913" w:rsidRPr="00710913" w:rsidRDefault="00710913" w:rsidP="00710913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913" w:rsidRPr="00710913" w:rsidRDefault="00710913" w:rsidP="00710913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913" w:rsidRPr="00710913" w:rsidRDefault="00710913" w:rsidP="00710913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913" w:rsidRPr="00710913" w:rsidRDefault="00710913" w:rsidP="00710913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913">
        <w:rPr>
          <w:rFonts w:ascii="Times New Roman" w:hAnsi="Times New Roman" w:cs="Times New Roman"/>
          <w:sz w:val="28"/>
          <w:szCs w:val="28"/>
        </w:rPr>
        <w:t xml:space="preserve">Рішення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підготовлено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управлінням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>:</w:t>
      </w:r>
    </w:p>
    <w:p w:rsidR="00710913" w:rsidRPr="00710913" w:rsidRDefault="00710913" w:rsidP="0071091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0913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913" w:rsidRPr="00710913" w:rsidRDefault="00710913" w:rsidP="00710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</w:p>
    <w:p w:rsidR="00710913" w:rsidRPr="00710913" w:rsidRDefault="00710913" w:rsidP="00710913">
      <w:pPr>
        <w:tabs>
          <w:tab w:val="left" w:pos="6440"/>
          <w:tab w:val="left" w:pos="6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913">
        <w:rPr>
          <w:rFonts w:ascii="Times New Roman" w:hAnsi="Times New Roman" w:cs="Times New Roman"/>
          <w:sz w:val="28"/>
          <w:szCs w:val="28"/>
        </w:rPr>
        <w:t xml:space="preserve">районної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В.М.Приходько</w:t>
      </w:r>
      <w:proofErr w:type="spellEnd"/>
    </w:p>
    <w:p w:rsidR="00710913" w:rsidRPr="00710913" w:rsidRDefault="00710913" w:rsidP="00710913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913" w:rsidRPr="00710913" w:rsidRDefault="00710913" w:rsidP="00710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913">
        <w:rPr>
          <w:rFonts w:ascii="Times New Roman" w:hAnsi="Times New Roman" w:cs="Times New Roman"/>
          <w:sz w:val="28"/>
          <w:szCs w:val="28"/>
        </w:rPr>
        <w:t>ПОГОДЖЕНО:</w:t>
      </w:r>
    </w:p>
    <w:p w:rsidR="00710913" w:rsidRPr="00710913" w:rsidRDefault="00710913" w:rsidP="00710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913" w:rsidRPr="00710913" w:rsidRDefault="00710913" w:rsidP="00710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913"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</w:p>
    <w:p w:rsidR="00710913" w:rsidRPr="00710913" w:rsidRDefault="00710913" w:rsidP="00710913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913">
        <w:rPr>
          <w:rFonts w:ascii="Times New Roman" w:hAnsi="Times New Roman" w:cs="Times New Roman"/>
          <w:sz w:val="28"/>
          <w:szCs w:val="28"/>
        </w:rPr>
        <w:t xml:space="preserve">районної ради                                                                                  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Е.І.Скляревський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r w:rsidRPr="00710913">
        <w:rPr>
          <w:rFonts w:ascii="Times New Roman" w:hAnsi="Times New Roman" w:cs="Times New Roman"/>
          <w:sz w:val="28"/>
          <w:szCs w:val="28"/>
        </w:rPr>
        <w:tab/>
      </w:r>
    </w:p>
    <w:p w:rsidR="00710913" w:rsidRPr="00710913" w:rsidRDefault="00710913" w:rsidP="00710913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913" w:rsidRPr="00710913" w:rsidRDefault="00710913" w:rsidP="00710913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913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710913" w:rsidRPr="00710913" w:rsidRDefault="00710913" w:rsidP="00710913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913">
        <w:rPr>
          <w:rFonts w:ascii="Times New Roman" w:hAnsi="Times New Roman" w:cs="Times New Roman"/>
          <w:sz w:val="28"/>
          <w:szCs w:val="28"/>
        </w:rPr>
        <w:t xml:space="preserve">районної ради                                                                                   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Н.В.Цюпа</w:t>
      </w:r>
      <w:proofErr w:type="spellEnd"/>
    </w:p>
    <w:p w:rsidR="00710913" w:rsidRPr="00710913" w:rsidRDefault="00710913" w:rsidP="00710913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913" w:rsidRPr="00710913" w:rsidRDefault="00710913" w:rsidP="00710913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913" w:rsidRPr="00710913" w:rsidRDefault="00710913" w:rsidP="00710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913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</w:p>
    <w:p w:rsidR="00710913" w:rsidRPr="00710913" w:rsidRDefault="00710913" w:rsidP="00710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913">
        <w:rPr>
          <w:rFonts w:ascii="Times New Roman" w:hAnsi="Times New Roman" w:cs="Times New Roman"/>
          <w:sz w:val="28"/>
          <w:szCs w:val="28"/>
        </w:rPr>
        <w:t xml:space="preserve">районної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r w:rsidRPr="0071091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О.І.Тютюнник</w:t>
      </w:r>
      <w:proofErr w:type="spellEnd"/>
    </w:p>
    <w:p w:rsidR="00710913" w:rsidRPr="00710913" w:rsidRDefault="00710913" w:rsidP="00710913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</w:rPr>
      </w:pPr>
    </w:p>
    <w:p w:rsidR="00710913" w:rsidRPr="00710913" w:rsidRDefault="00710913" w:rsidP="00710913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</w:rPr>
      </w:pPr>
    </w:p>
    <w:p w:rsidR="00710913" w:rsidRPr="00710913" w:rsidRDefault="00710913" w:rsidP="00710913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</w:rPr>
      </w:pPr>
      <w:proofErr w:type="spellStart"/>
      <w:r w:rsidRPr="00710913">
        <w:rPr>
          <w:rFonts w:ascii="Times New Roman" w:hAnsi="Times New Roman" w:cs="Times New Roman"/>
          <w:spacing w:val="4"/>
          <w:sz w:val="28"/>
          <w:szCs w:val="28"/>
        </w:rPr>
        <w:t>Керівник</w:t>
      </w:r>
      <w:proofErr w:type="spellEnd"/>
      <w:r w:rsidRPr="0071091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pacing w:val="4"/>
          <w:sz w:val="28"/>
          <w:szCs w:val="28"/>
        </w:rPr>
        <w:t>апарату</w:t>
      </w:r>
      <w:proofErr w:type="spellEnd"/>
      <w:r w:rsidRPr="0071091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710913" w:rsidRPr="00710913" w:rsidRDefault="00710913" w:rsidP="00710913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</w:rPr>
      </w:pPr>
      <w:r w:rsidRPr="00710913">
        <w:rPr>
          <w:rFonts w:ascii="Times New Roman" w:hAnsi="Times New Roman" w:cs="Times New Roman"/>
          <w:spacing w:val="4"/>
          <w:sz w:val="28"/>
          <w:szCs w:val="28"/>
        </w:rPr>
        <w:t xml:space="preserve">районної </w:t>
      </w:r>
      <w:proofErr w:type="spellStart"/>
      <w:r w:rsidRPr="00710913">
        <w:rPr>
          <w:rFonts w:ascii="Times New Roman" w:hAnsi="Times New Roman" w:cs="Times New Roman"/>
          <w:spacing w:val="4"/>
          <w:sz w:val="28"/>
          <w:szCs w:val="28"/>
        </w:rPr>
        <w:t>державної</w:t>
      </w:r>
      <w:proofErr w:type="spellEnd"/>
      <w:r w:rsidRPr="0071091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pacing w:val="4"/>
          <w:sz w:val="28"/>
          <w:szCs w:val="28"/>
        </w:rPr>
        <w:t>адміністрації</w:t>
      </w:r>
      <w:proofErr w:type="spellEnd"/>
      <w:r w:rsidRPr="0071091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10913">
        <w:rPr>
          <w:rFonts w:ascii="Times New Roman" w:hAnsi="Times New Roman" w:cs="Times New Roman"/>
          <w:spacing w:val="4"/>
          <w:sz w:val="28"/>
          <w:szCs w:val="28"/>
        </w:rPr>
        <w:tab/>
        <w:t xml:space="preserve">                                              Т.М. </w:t>
      </w:r>
      <w:proofErr w:type="spellStart"/>
      <w:r w:rsidRPr="00710913">
        <w:rPr>
          <w:rFonts w:ascii="Times New Roman" w:hAnsi="Times New Roman" w:cs="Times New Roman"/>
          <w:spacing w:val="4"/>
          <w:sz w:val="28"/>
          <w:szCs w:val="28"/>
        </w:rPr>
        <w:t>Самбур</w:t>
      </w:r>
      <w:proofErr w:type="spellEnd"/>
    </w:p>
    <w:p w:rsidR="00710913" w:rsidRPr="00710913" w:rsidRDefault="00710913" w:rsidP="00710913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</w:rPr>
      </w:pPr>
    </w:p>
    <w:p w:rsidR="00710913" w:rsidRPr="00710913" w:rsidRDefault="00710913" w:rsidP="00710913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</w:rPr>
      </w:pPr>
    </w:p>
    <w:tbl>
      <w:tblPr>
        <w:tblW w:w="9960" w:type="dxa"/>
        <w:tblLayout w:type="fixed"/>
        <w:tblLook w:val="01E0" w:firstRow="1" w:lastRow="1" w:firstColumn="1" w:lastColumn="1" w:noHBand="0" w:noVBand="0"/>
      </w:tblPr>
      <w:tblGrid>
        <w:gridCol w:w="4931"/>
        <w:gridCol w:w="2695"/>
        <w:gridCol w:w="2334"/>
      </w:tblGrid>
      <w:tr w:rsidR="00710913" w:rsidRPr="00710913" w:rsidTr="00675BC2">
        <w:trPr>
          <w:trHeight w:val="1357"/>
        </w:trPr>
        <w:tc>
          <w:tcPr>
            <w:tcW w:w="4931" w:type="dxa"/>
          </w:tcPr>
          <w:p w:rsidR="00710913" w:rsidRPr="00710913" w:rsidRDefault="00710913" w:rsidP="007109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710913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  <w:proofErr w:type="spellEnd"/>
            <w:r w:rsidRPr="00710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0913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71091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710913">
              <w:rPr>
                <w:rFonts w:ascii="Times New Roman" w:hAnsi="Times New Roman" w:cs="Times New Roman"/>
                <w:sz w:val="28"/>
                <w:szCs w:val="28"/>
              </w:rPr>
              <w:t>юридичних</w:t>
            </w:r>
            <w:proofErr w:type="spellEnd"/>
            <w:r w:rsidRPr="00710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0913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710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0913" w:rsidRPr="00710913" w:rsidRDefault="00710913" w:rsidP="007109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710913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Pr="00710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0913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  <w:proofErr w:type="spellEnd"/>
          </w:p>
          <w:p w:rsidR="00710913" w:rsidRPr="00710913" w:rsidRDefault="00710913" w:rsidP="00710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913" w:rsidRPr="00710913" w:rsidRDefault="00710913" w:rsidP="00710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913" w:rsidRPr="00710913" w:rsidRDefault="00710913" w:rsidP="00710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91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710913">
              <w:rPr>
                <w:rFonts w:ascii="Times New Roman" w:hAnsi="Times New Roman" w:cs="Times New Roman"/>
                <w:sz w:val="28"/>
                <w:szCs w:val="28"/>
              </w:rPr>
              <w:t>фінансового</w:t>
            </w:r>
            <w:proofErr w:type="spellEnd"/>
            <w:r w:rsidRPr="00710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0913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</w:p>
          <w:p w:rsidR="00710913" w:rsidRPr="00710913" w:rsidRDefault="00710913" w:rsidP="00710913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710913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  <w:r w:rsidRPr="0071091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71091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державної</w:t>
            </w:r>
            <w:proofErr w:type="spellEnd"/>
            <w:r w:rsidRPr="0071091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 </w:t>
            </w:r>
            <w:proofErr w:type="spellStart"/>
            <w:r w:rsidRPr="0071091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адміністрації</w:t>
            </w:r>
            <w:proofErr w:type="spellEnd"/>
          </w:p>
          <w:p w:rsidR="00710913" w:rsidRPr="00710913" w:rsidRDefault="00710913" w:rsidP="00710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95" w:type="dxa"/>
          </w:tcPr>
          <w:p w:rsidR="00710913" w:rsidRPr="00710913" w:rsidRDefault="00710913" w:rsidP="007109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334" w:type="dxa"/>
            <w:vAlign w:val="center"/>
          </w:tcPr>
          <w:p w:rsidR="00710913" w:rsidRPr="00710913" w:rsidRDefault="00710913" w:rsidP="00710913">
            <w:pPr>
              <w:spacing w:after="0" w:line="240" w:lineRule="auto"/>
              <w:ind w:left="-36" w:firstLine="3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710913" w:rsidRPr="00710913" w:rsidRDefault="00710913" w:rsidP="00710913">
            <w:pPr>
              <w:spacing w:after="0" w:line="240" w:lineRule="auto"/>
              <w:ind w:left="-36"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710913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710913">
              <w:rPr>
                <w:rFonts w:ascii="Times New Roman" w:hAnsi="Times New Roman" w:cs="Times New Roman"/>
                <w:sz w:val="28"/>
                <w:szCs w:val="28"/>
              </w:rPr>
              <w:t>Олексієнко</w:t>
            </w:r>
            <w:proofErr w:type="spellEnd"/>
          </w:p>
          <w:p w:rsidR="00710913" w:rsidRPr="00710913" w:rsidRDefault="00710913" w:rsidP="00710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913" w:rsidRPr="00710913" w:rsidRDefault="00710913" w:rsidP="00710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0913" w:rsidRPr="00710913" w:rsidRDefault="00710913" w:rsidP="00710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913" w:rsidRPr="00710913" w:rsidRDefault="00710913" w:rsidP="00710913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71091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О.В. Піддубна</w:t>
            </w:r>
          </w:p>
          <w:p w:rsidR="00710913" w:rsidRPr="00710913" w:rsidRDefault="00710913" w:rsidP="00710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913" w:rsidRPr="00710913" w:rsidRDefault="00710913" w:rsidP="007109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710913" w:rsidRPr="00710913" w:rsidRDefault="00710913" w:rsidP="00710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913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913" w:rsidRPr="00710913" w:rsidRDefault="00710913" w:rsidP="00710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913">
        <w:rPr>
          <w:rFonts w:ascii="Times New Roman" w:hAnsi="Times New Roman" w:cs="Times New Roman"/>
          <w:sz w:val="28"/>
          <w:szCs w:val="28"/>
        </w:rPr>
        <w:t xml:space="preserve">районної ради з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10913" w:rsidRPr="00710913" w:rsidRDefault="00710913" w:rsidP="00710913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</w:rPr>
      </w:pP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710913">
        <w:rPr>
          <w:rFonts w:ascii="Times New Roman" w:hAnsi="Times New Roman" w:cs="Times New Roman"/>
          <w:spacing w:val="4"/>
          <w:sz w:val="28"/>
          <w:szCs w:val="28"/>
        </w:rPr>
        <w:tab/>
        <w:t xml:space="preserve">                                              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Н.Ю.Маз</w:t>
      </w:r>
      <w:proofErr w:type="spellEnd"/>
    </w:p>
    <w:p w:rsidR="00710913" w:rsidRPr="00710913" w:rsidRDefault="00710913" w:rsidP="00710913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</w:rPr>
      </w:pPr>
    </w:p>
    <w:p w:rsidR="00710913" w:rsidRPr="00710913" w:rsidRDefault="00710913" w:rsidP="00710913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</w:rPr>
      </w:pPr>
    </w:p>
    <w:p w:rsidR="00710913" w:rsidRPr="00710913" w:rsidRDefault="00710913" w:rsidP="00710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913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913" w:rsidRPr="00710913" w:rsidRDefault="00710913" w:rsidP="00710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913">
        <w:rPr>
          <w:rFonts w:ascii="Times New Roman" w:hAnsi="Times New Roman" w:cs="Times New Roman"/>
          <w:sz w:val="28"/>
          <w:szCs w:val="28"/>
        </w:rPr>
        <w:t xml:space="preserve">районної ради з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бюджету,</w:t>
      </w:r>
    </w:p>
    <w:p w:rsidR="00710913" w:rsidRPr="00710913" w:rsidRDefault="00710913" w:rsidP="00710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розвитку, </w:t>
      </w:r>
    </w:p>
    <w:p w:rsidR="00710913" w:rsidRPr="00710913" w:rsidRDefault="00710913" w:rsidP="00710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10913" w:rsidRPr="00710913" w:rsidRDefault="00710913" w:rsidP="00710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інвестиційної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913" w:rsidRPr="00710913" w:rsidRDefault="00710913" w:rsidP="0071091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регуляторної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М.К.Черниш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10913" w:rsidRPr="00710913" w:rsidRDefault="00710913" w:rsidP="00710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913" w:rsidRPr="00710913" w:rsidRDefault="00710913" w:rsidP="00710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913" w:rsidRPr="00710913" w:rsidRDefault="00710913" w:rsidP="00710913">
      <w:pPr>
        <w:tabs>
          <w:tab w:val="left" w:pos="3402"/>
          <w:tab w:val="left" w:pos="3686"/>
          <w:tab w:val="left" w:pos="710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0913" w:rsidRPr="00710913" w:rsidRDefault="00710913" w:rsidP="00710913">
      <w:pPr>
        <w:tabs>
          <w:tab w:val="left" w:pos="3402"/>
          <w:tab w:val="left" w:pos="3686"/>
          <w:tab w:val="left" w:pos="710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0913" w:rsidRPr="00710913" w:rsidRDefault="00710913" w:rsidP="00710913">
      <w:pPr>
        <w:tabs>
          <w:tab w:val="left" w:pos="3402"/>
          <w:tab w:val="left" w:pos="3686"/>
          <w:tab w:val="left" w:pos="710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0913" w:rsidRPr="00710913" w:rsidRDefault="00710913" w:rsidP="00710913">
      <w:pPr>
        <w:tabs>
          <w:tab w:val="left" w:pos="3402"/>
          <w:tab w:val="left" w:pos="3686"/>
          <w:tab w:val="left" w:pos="710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0913" w:rsidRPr="00710913" w:rsidRDefault="00710913" w:rsidP="00710913">
      <w:pPr>
        <w:tabs>
          <w:tab w:val="left" w:pos="3402"/>
          <w:tab w:val="left" w:pos="3686"/>
          <w:tab w:val="left" w:pos="710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0913">
        <w:rPr>
          <w:rFonts w:ascii="Times New Roman" w:hAnsi="Times New Roman" w:cs="Times New Roman"/>
          <w:b/>
          <w:color w:val="000000"/>
          <w:sz w:val="28"/>
          <w:szCs w:val="28"/>
        </w:rPr>
        <w:t>ПОЯСНЮВАЛЬНА  ЗАПИСКА</w:t>
      </w:r>
    </w:p>
    <w:p w:rsidR="00710913" w:rsidRPr="00710913" w:rsidRDefault="00710913" w:rsidP="007109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10913">
        <w:rPr>
          <w:rFonts w:ascii="Times New Roman" w:hAnsi="Times New Roman" w:cs="Times New Roman"/>
          <w:color w:val="000000"/>
          <w:sz w:val="28"/>
          <w:szCs w:val="28"/>
        </w:rPr>
        <w:t xml:space="preserve">до проекту </w:t>
      </w:r>
      <w:proofErr w:type="spellStart"/>
      <w:r w:rsidRPr="00710913">
        <w:rPr>
          <w:rFonts w:ascii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Pr="00710913">
        <w:rPr>
          <w:rFonts w:ascii="Times New Roman" w:hAnsi="Times New Roman" w:cs="Times New Roman"/>
          <w:color w:val="000000"/>
          <w:sz w:val="28"/>
          <w:szCs w:val="28"/>
        </w:rPr>
        <w:t xml:space="preserve"> районної ради</w:t>
      </w:r>
    </w:p>
    <w:p w:rsidR="00710913" w:rsidRPr="00710913" w:rsidRDefault="00710913" w:rsidP="00710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913">
        <w:rPr>
          <w:rFonts w:ascii="Times New Roman" w:hAnsi="Times New Roman" w:cs="Times New Roman"/>
          <w:color w:val="000000"/>
          <w:sz w:val="28"/>
          <w:szCs w:val="28"/>
        </w:rPr>
        <w:t>„</w:t>
      </w:r>
      <w:r w:rsidRPr="00710913">
        <w:rPr>
          <w:rFonts w:ascii="Times New Roman" w:hAnsi="Times New Roman" w:cs="Times New Roman"/>
          <w:sz w:val="28"/>
          <w:szCs w:val="28"/>
        </w:rPr>
        <w:t xml:space="preserve">Про   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   до   районної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</w:p>
    <w:p w:rsidR="00710913" w:rsidRPr="00710913" w:rsidRDefault="00710913" w:rsidP="007109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710913">
        <w:rPr>
          <w:rFonts w:ascii="Times New Roman" w:hAnsi="Times New Roman" w:cs="Times New Roman"/>
          <w:color w:val="333333"/>
          <w:sz w:val="28"/>
          <w:szCs w:val="28"/>
        </w:rPr>
        <w:t xml:space="preserve"> на 2018 -2020 роки</w:t>
      </w:r>
      <w:r w:rsidRPr="00710913">
        <w:rPr>
          <w:rFonts w:ascii="Times New Roman" w:hAnsi="Times New Roman" w:cs="Times New Roman"/>
          <w:color w:val="000000"/>
          <w:sz w:val="28"/>
          <w:szCs w:val="28"/>
        </w:rPr>
        <w:t>”</w:t>
      </w:r>
    </w:p>
    <w:p w:rsidR="00710913" w:rsidRPr="00710913" w:rsidRDefault="00710913" w:rsidP="00710913">
      <w:pPr>
        <w:tabs>
          <w:tab w:val="left" w:pos="3927"/>
          <w:tab w:val="left" w:pos="4301"/>
        </w:tabs>
        <w:spacing w:after="0" w:line="240" w:lineRule="auto"/>
        <w:ind w:right="-6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0913" w:rsidRPr="00710913" w:rsidRDefault="00710913" w:rsidP="0071091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091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1.  </w:t>
      </w:r>
      <w:proofErr w:type="spellStart"/>
      <w:r w:rsidRPr="00710913">
        <w:rPr>
          <w:rFonts w:ascii="Times New Roman" w:hAnsi="Times New Roman" w:cs="Times New Roman"/>
          <w:b/>
          <w:color w:val="000000"/>
          <w:sz w:val="28"/>
          <w:szCs w:val="28"/>
        </w:rPr>
        <w:t>Обґрунтування</w:t>
      </w:r>
      <w:proofErr w:type="spellEnd"/>
      <w:r w:rsidRPr="007109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b/>
          <w:color w:val="000000"/>
          <w:sz w:val="28"/>
          <w:szCs w:val="28"/>
        </w:rPr>
        <w:t>необхідності</w:t>
      </w:r>
      <w:proofErr w:type="spellEnd"/>
      <w:r w:rsidRPr="007109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b/>
          <w:color w:val="000000"/>
          <w:sz w:val="28"/>
          <w:szCs w:val="28"/>
        </w:rPr>
        <w:t>прийняття</w:t>
      </w:r>
      <w:proofErr w:type="spellEnd"/>
      <w:r w:rsidRPr="007109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b/>
          <w:color w:val="000000"/>
          <w:sz w:val="28"/>
          <w:szCs w:val="28"/>
        </w:rPr>
        <w:t>рішення</w:t>
      </w:r>
      <w:proofErr w:type="spellEnd"/>
      <w:r w:rsidRPr="0071091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10913" w:rsidRPr="00710913" w:rsidRDefault="00710913" w:rsidP="00710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системного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підходу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та 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ефективне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нагальних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потреб.</w:t>
      </w:r>
    </w:p>
    <w:p w:rsidR="00710913" w:rsidRPr="00710913" w:rsidRDefault="00710913" w:rsidP="00710913">
      <w:pPr>
        <w:spacing w:after="0" w:line="240" w:lineRule="auto"/>
        <w:ind w:right="-6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0913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2.  Мета та </w:t>
      </w:r>
      <w:proofErr w:type="spellStart"/>
      <w:r w:rsidRPr="00710913">
        <w:rPr>
          <w:rFonts w:ascii="Times New Roman" w:hAnsi="Times New Roman" w:cs="Times New Roman"/>
          <w:b/>
          <w:color w:val="000000"/>
          <w:sz w:val="28"/>
          <w:szCs w:val="28"/>
        </w:rPr>
        <w:t>завдання</w:t>
      </w:r>
      <w:proofErr w:type="spellEnd"/>
      <w:r w:rsidRPr="007109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b/>
          <w:color w:val="000000"/>
          <w:sz w:val="28"/>
          <w:szCs w:val="28"/>
        </w:rPr>
        <w:t>прийняття</w:t>
      </w:r>
      <w:proofErr w:type="spellEnd"/>
      <w:r w:rsidRPr="007109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b/>
          <w:color w:val="000000"/>
          <w:sz w:val="28"/>
          <w:szCs w:val="28"/>
        </w:rPr>
        <w:t>рішення</w:t>
      </w:r>
      <w:proofErr w:type="spellEnd"/>
      <w:r w:rsidRPr="0071091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10913" w:rsidRPr="00710913" w:rsidRDefault="00710913" w:rsidP="00710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913">
        <w:rPr>
          <w:rFonts w:ascii="Times New Roman" w:hAnsi="Times New Roman" w:cs="Times New Roman"/>
          <w:color w:val="000000"/>
          <w:sz w:val="28"/>
          <w:szCs w:val="28"/>
        </w:rPr>
        <w:t xml:space="preserve">З метою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прав,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підняття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>.</w:t>
      </w:r>
    </w:p>
    <w:p w:rsidR="00710913" w:rsidRPr="00710913" w:rsidRDefault="00710913" w:rsidP="00710913">
      <w:pPr>
        <w:spacing w:after="0" w:line="240" w:lineRule="auto"/>
        <w:ind w:firstLine="56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0913">
        <w:rPr>
          <w:rFonts w:ascii="Times New Roman" w:hAnsi="Times New Roman" w:cs="Times New Roman"/>
          <w:b/>
          <w:color w:val="000000"/>
          <w:sz w:val="28"/>
          <w:szCs w:val="28"/>
        </w:rPr>
        <w:tab/>
        <w:t>3</w:t>
      </w:r>
      <w:r w:rsidRPr="007109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7109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Правові</w:t>
      </w:r>
      <w:proofErr w:type="spellEnd"/>
      <w:r w:rsidRPr="007109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аспекти</w:t>
      </w:r>
      <w:proofErr w:type="spellEnd"/>
      <w:r w:rsidRPr="0071091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10913" w:rsidRPr="00710913" w:rsidRDefault="00710913" w:rsidP="00710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913">
        <w:rPr>
          <w:rFonts w:ascii="Times New Roman" w:hAnsi="Times New Roman" w:cs="Times New Roman"/>
          <w:sz w:val="28"/>
          <w:szCs w:val="28"/>
        </w:rPr>
        <w:t xml:space="preserve">           Закон України „Про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місцеві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09.04.99 № 586-ХІ</w:t>
      </w:r>
      <w:r w:rsidRPr="0071091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1091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наступними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,  Закону України „Про статус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гарантії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>”.</w:t>
      </w:r>
    </w:p>
    <w:p w:rsidR="00710913" w:rsidRPr="00710913" w:rsidRDefault="00710913" w:rsidP="00710913">
      <w:pPr>
        <w:pStyle w:val="a5"/>
        <w:tabs>
          <w:tab w:val="left" w:pos="748"/>
        </w:tabs>
        <w:ind w:right="-5"/>
        <w:rPr>
          <w:b/>
          <w:szCs w:val="28"/>
        </w:rPr>
      </w:pPr>
      <w:r w:rsidRPr="00710913">
        <w:rPr>
          <w:b/>
          <w:szCs w:val="28"/>
        </w:rPr>
        <w:t xml:space="preserve">         4. Фінансово-економічне обґрунтування.</w:t>
      </w:r>
    </w:p>
    <w:p w:rsidR="00710913" w:rsidRPr="00710913" w:rsidRDefault="00710913" w:rsidP="00710913">
      <w:pPr>
        <w:tabs>
          <w:tab w:val="left" w:pos="3927"/>
          <w:tab w:val="left" w:pos="430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109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Фінансування районної Програми здійснюватиметься у межах асигнувань, передбачених на відповідні галузі.</w:t>
      </w:r>
    </w:p>
    <w:p w:rsidR="00710913" w:rsidRPr="00710913" w:rsidRDefault="00710913" w:rsidP="00710913">
      <w:pPr>
        <w:spacing w:after="0" w:line="240" w:lineRule="auto"/>
        <w:ind w:firstLine="56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091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7109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proofErr w:type="spellStart"/>
      <w:r w:rsidRPr="00710913">
        <w:rPr>
          <w:rFonts w:ascii="Times New Roman" w:hAnsi="Times New Roman" w:cs="Times New Roman"/>
          <w:b/>
          <w:color w:val="000000"/>
          <w:sz w:val="28"/>
          <w:szCs w:val="28"/>
        </w:rPr>
        <w:t>Позиція</w:t>
      </w:r>
      <w:proofErr w:type="spellEnd"/>
      <w:r w:rsidRPr="007109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b/>
          <w:color w:val="000000"/>
          <w:sz w:val="28"/>
          <w:szCs w:val="28"/>
        </w:rPr>
        <w:t>заінтересованих</w:t>
      </w:r>
      <w:proofErr w:type="spellEnd"/>
      <w:r w:rsidRPr="007109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b/>
          <w:color w:val="000000"/>
          <w:sz w:val="28"/>
          <w:szCs w:val="28"/>
        </w:rPr>
        <w:t>органів</w:t>
      </w:r>
      <w:proofErr w:type="spellEnd"/>
      <w:r w:rsidRPr="0071091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10913" w:rsidRPr="00710913" w:rsidRDefault="00710913" w:rsidP="0071091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0913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proofErr w:type="spellStart"/>
      <w:r w:rsidRPr="00710913">
        <w:rPr>
          <w:rFonts w:ascii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Pr="00710913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710913">
        <w:rPr>
          <w:rFonts w:ascii="Times New Roman" w:hAnsi="Times New Roman" w:cs="Times New Roman"/>
          <w:color w:val="000000"/>
          <w:sz w:val="28"/>
          <w:szCs w:val="28"/>
        </w:rPr>
        <w:t>стосується</w:t>
      </w:r>
      <w:proofErr w:type="spellEnd"/>
      <w:r w:rsidRPr="007109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color w:val="000000"/>
          <w:sz w:val="28"/>
          <w:szCs w:val="28"/>
        </w:rPr>
        <w:t>інтересів</w:t>
      </w:r>
      <w:proofErr w:type="spellEnd"/>
      <w:r w:rsidRPr="007109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7109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color w:val="000000"/>
          <w:sz w:val="28"/>
          <w:szCs w:val="28"/>
        </w:rPr>
        <w:t>органів</w:t>
      </w:r>
      <w:proofErr w:type="spellEnd"/>
      <w:r w:rsidRPr="0071091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10913" w:rsidRPr="00710913" w:rsidRDefault="00710913" w:rsidP="00710913">
      <w:pPr>
        <w:spacing w:after="0" w:line="240" w:lineRule="auto"/>
        <w:ind w:firstLine="56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09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6. </w:t>
      </w:r>
      <w:proofErr w:type="spellStart"/>
      <w:r w:rsidRPr="00710913">
        <w:rPr>
          <w:rFonts w:ascii="Times New Roman" w:hAnsi="Times New Roman" w:cs="Times New Roman"/>
          <w:b/>
          <w:color w:val="000000"/>
          <w:sz w:val="28"/>
          <w:szCs w:val="28"/>
        </w:rPr>
        <w:t>Регіональний</w:t>
      </w:r>
      <w:proofErr w:type="spellEnd"/>
      <w:r w:rsidRPr="007109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аспект.  </w:t>
      </w:r>
    </w:p>
    <w:p w:rsidR="00710913" w:rsidRPr="00710913" w:rsidRDefault="00710913" w:rsidP="0071091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0913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proofErr w:type="spellStart"/>
      <w:r w:rsidRPr="00710913">
        <w:rPr>
          <w:rFonts w:ascii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Pr="00710913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710913">
        <w:rPr>
          <w:rFonts w:ascii="Times New Roman" w:hAnsi="Times New Roman" w:cs="Times New Roman"/>
          <w:color w:val="000000"/>
          <w:sz w:val="28"/>
          <w:szCs w:val="28"/>
        </w:rPr>
        <w:t>стосується</w:t>
      </w:r>
      <w:proofErr w:type="spellEnd"/>
      <w:r w:rsidRPr="007109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color w:val="000000"/>
          <w:sz w:val="28"/>
          <w:szCs w:val="28"/>
        </w:rPr>
        <w:t>питання</w:t>
      </w:r>
      <w:proofErr w:type="spellEnd"/>
      <w:r w:rsidRPr="00710913">
        <w:rPr>
          <w:rFonts w:ascii="Times New Roman" w:hAnsi="Times New Roman" w:cs="Times New Roman"/>
          <w:color w:val="000000"/>
          <w:sz w:val="28"/>
          <w:szCs w:val="28"/>
        </w:rPr>
        <w:t xml:space="preserve"> розвитку </w:t>
      </w:r>
      <w:proofErr w:type="spellStart"/>
      <w:r w:rsidRPr="00710913">
        <w:rPr>
          <w:rFonts w:ascii="Times New Roman" w:hAnsi="Times New Roman" w:cs="Times New Roman"/>
          <w:color w:val="000000"/>
          <w:sz w:val="28"/>
          <w:szCs w:val="28"/>
        </w:rPr>
        <w:t>адміністративно-територіальної</w:t>
      </w:r>
      <w:proofErr w:type="spellEnd"/>
      <w:r w:rsidRPr="007109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color w:val="000000"/>
          <w:sz w:val="28"/>
          <w:szCs w:val="28"/>
        </w:rPr>
        <w:t>одиниці</w:t>
      </w:r>
      <w:proofErr w:type="spellEnd"/>
      <w:r w:rsidRPr="0071091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10913" w:rsidRPr="00710913" w:rsidRDefault="00710913" w:rsidP="00710913">
      <w:pPr>
        <w:spacing w:after="0" w:line="240" w:lineRule="auto"/>
        <w:ind w:firstLine="56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09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 </w:t>
      </w:r>
      <w:proofErr w:type="spellStart"/>
      <w:r w:rsidRPr="00710913">
        <w:rPr>
          <w:rFonts w:ascii="Times New Roman" w:hAnsi="Times New Roman" w:cs="Times New Roman"/>
          <w:b/>
          <w:color w:val="000000"/>
          <w:sz w:val="28"/>
          <w:szCs w:val="28"/>
        </w:rPr>
        <w:t>Громадське</w:t>
      </w:r>
      <w:proofErr w:type="spellEnd"/>
      <w:r w:rsidRPr="007109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b/>
          <w:color w:val="000000"/>
          <w:sz w:val="28"/>
          <w:szCs w:val="28"/>
        </w:rPr>
        <w:t>обговорення</w:t>
      </w:r>
      <w:proofErr w:type="spellEnd"/>
      <w:r w:rsidRPr="0071091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10913" w:rsidRPr="00710913" w:rsidRDefault="00710913" w:rsidP="0071091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0913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proofErr w:type="spellStart"/>
      <w:r w:rsidRPr="00710913">
        <w:rPr>
          <w:rFonts w:ascii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Pr="00710913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710913">
        <w:rPr>
          <w:rFonts w:ascii="Times New Roman" w:hAnsi="Times New Roman" w:cs="Times New Roman"/>
          <w:color w:val="000000"/>
          <w:sz w:val="28"/>
          <w:szCs w:val="28"/>
        </w:rPr>
        <w:t>потребує</w:t>
      </w:r>
      <w:proofErr w:type="spellEnd"/>
      <w:r w:rsidRPr="007109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color w:val="000000"/>
          <w:sz w:val="28"/>
          <w:szCs w:val="28"/>
        </w:rPr>
        <w:t>громадського</w:t>
      </w:r>
      <w:proofErr w:type="spellEnd"/>
      <w:r w:rsidRPr="007109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color w:val="000000"/>
          <w:sz w:val="28"/>
          <w:szCs w:val="28"/>
        </w:rPr>
        <w:t>обговорення</w:t>
      </w:r>
      <w:proofErr w:type="spellEnd"/>
      <w:r w:rsidRPr="007109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0913" w:rsidRPr="00710913" w:rsidRDefault="00710913" w:rsidP="00710913">
      <w:pPr>
        <w:spacing w:after="0" w:line="240" w:lineRule="auto"/>
        <w:ind w:firstLine="56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09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8. Прогноз </w:t>
      </w:r>
      <w:proofErr w:type="spellStart"/>
      <w:r w:rsidRPr="00710913">
        <w:rPr>
          <w:rFonts w:ascii="Times New Roman" w:hAnsi="Times New Roman" w:cs="Times New Roman"/>
          <w:b/>
          <w:color w:val="000000"/>
          <w:sz w:val="28"/>
          <w:szCs w:val="28"/>
        </w:rPr>
        <w:t>соціально-економічних</w:t>
      </w:r>
      <w:proofErr w:type="spellEnd"/>
      <w:r w:rsidRPr="007109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 </w:t>
      </w:r>
      <w:proofErr w:type="spellStart"/>
      <w:r w:rsidRPr="00710913">
        <w:rPr>
          <w:rFonts w:ascii="Times New Roman" w:hAnsi="Times New Roman" w:cs="Times New Roman"/>
          <w:b/>
          <w:color w:val="000000"/>
          <w:sz w:val="28"/>
          <w:szCs w:val="28"/>
        </w:rPr>
        <w:t>інших</w:t>
      </w:r>
      <w:proofErr w:type="spellEnd"/>
      <w:r w:rsidRPr="007109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b/>
          <w:color w:val="000000"/>
          <w:sz w:val="28"/>
          <w:szCs w:val="28"/>
        </w:rPr>
        <w:t>наслідків</w:t>
      </w:r>
      <w:proofErr w:type="spellEnd"/>
      <w:r w:rsidRPr="007109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b/>
          <w:color w:val="000000"/>
          <w:sz w:val="28"/>
          <w:szCs w:val="28"/>
        </w:rPr>
        <w:t>прийняття</w:t>
      </w:r>
      <w:proofErr w:type="spellEnd"/>
      <w:r w:rsidRPr="007109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10913" w:rsidRPr="00710913" w:rsidRDefault="00710913" w:rsidP="0071091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710913">
        <w:rPr>
          <w:rFonts w:ascii="Times New Roman" w:hAnsi="Times New Roman" w:cs="Times New Roman"/>
          <w:b/>
          <w:color w:val="000000"/>
          <w:sz w:val="28"/>
          <w:szCs w:val="28"/>
        </w:rPr>
        <w:t>рішення</w:t>
      </w:r>
      <w:proofErr w:type="spellEnd"/>
      <w:r w:rsidRPr="0071091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10913" w:rsidRPr="00710913" w:rsidRDefault="00710913" w:rsidP="00710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Закону України „Про статус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гарантії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” та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прав,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підняття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та на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710913">
        <w:rPr>
          <w:rFonts w:ascii="Times New Roman" w:hAnsi="Times New Roman" w:cs="Times New Roman"/>
          <w:sz w:val="28"/>
          <w:szCs w:val="28"/>
        </w:rPr>
        <w:t xml:space="preserve"> районного бюджету на 2018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рік</w:t>
      </w:r>
      <w:proofErr w:type="spellEnd"/>
    </w:p>
    <w:p w:rsidR="00710913" w:rsidRPr="00710913" w:rsidRDefault="00710913" w:rsidP="0071091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10913" w:rsidRPr="00710913" w:rsidRDefault="00710913" w:rsidP="0071091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10913" w:rsidRPr="00710913" w:rsidRDefault="00710913" w:rsidP="0071091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10913" w:rsidRPr="00710913" w:rsidRDefault="00710913" w:rsidP="00710913">
      <w:pPr>
        <w:tabs>
          <w:tab w:val="left" w:pos="4111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0913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proofErr w:type="spellStart"/>
      <w:r w:rsidRPr="00710913">
        <w:rPr>
          <w:rFonts w:ascii="Times New Roman" w:hAnsi="Times New Roman" w:cs="Times New Roman"/>
          <w:color w:val="000000"/>
          <w:sz w:val="28"/>
          <w:szCs w:val="28"/>
        </w:rPr>
        <w:t>управління</w:t>
      </w:r>
      <w:proofErr w:type="spellEnd"/>
      <w:r w:rsidRPr="007109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0913" w:rsidRPr="00710913" w:rsidRDefault="00710913" w:rsidP="00710913">
      <w:pPr>
        <w:tabs>
          <w:tab w:val="left" w:pos="4111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10913">
        <w:rPr>
          <w:rFonts w:ascii="Times New Roman" w:hAnsi="Times New Roman" w:cs="Times New Roman"/>
          <w:color w:val="000000"/>
          <w:sz w:val="28"/>
          <w:szCs w:val="28"/>
        </w:rPr>
        <w:t>соціального</w:t>
      </w:r>
      <w:proofErr w:type="spellEnd"/>
      <w:r w:rsidRPr="007109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color w:val="000000"/>
          <w:sz w:val="28"/>
          <w:szCs w:val="28"/>
        </w:rPr>
        <w:t>захисту</w:t>
      </w:r>
      <w:proofErr w:type="spellEnd"/>
      <w:r w:rsidRPr="007109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0913">
        <w:rPr>
          <w:rFonts w:ascii="Times New Roman" w:hAnsi="Times New Roman" w:cs="Times New Roman"/>
          <w:color w:val="000000"/>
          <w:sz w:val="28"/>
          <w:szCs w:val="28"/>
        </w:rPr>
        <w:t>населення</w:t>
      </w:r>
      <w:proofErr w:type="spellEnd"/>
    </w:p>
    <w:p w:rsidR="00710913" w:rsidRPr="00710913" w:rsidRDefault="00710913" w:rsidP="00710913">
      <w:pPr>
        <w:tabs>
          <w:tab w:val="left" w:pos="6237"/>
          <w:tab w:val="left" w:pos="6480"/>
          <w:tab w:val="left" w:pos="71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0913">
        <w:rPr>
          <w:rFonts w:ascii="Times New Roman" w:hAnsi="Times New Roman" w:cs="Times New Roman"/>
          <w:color w:val="000000"/>
          <w:sz w:val="28"/>
          <w:szCs w:val="28"/>
        </w:rPr>
        <w:t xml:space="preserve">Кременчуцької </w:t>
      </w:r>
      <w:proofErr w:type="spellStart"/>
      <w:r w:rsidRPr="00710913">
        <w:rPr>
          <w:rFonts w:ascii="Times New Roman" w:hAnsi="Times New Roman" w:cs="Times New Roman"/>
          <w:color w:val="000000"/>
          <w:sz w:val="28"/>
          <w:szCs w:val="28"/>
        </w:rPr>
        <w:t>райдержадміністрації</w:t>
      </w:r>
      <w:proofErr w:type="spellEnd"/>
      <w:r w:rsidRPr="0071091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proofErr w:type="spellStart"/>
      <w:r w:rsidRPr="00710913">
        <w:rPr>
          <w:rFonts w:ascii="Times New Roman" w:hAnsi="Times New Roman" w:cs="Times New Roman"/>
          <w:color w:val="000000"/>
          <w:sz w:val="28"/>
          <w:szCs w:val="28"/>
        </w:rPr>
        <w:t>В.М.Приходько</w:t>
      </w:r>
      <w:proofErr w:type="spellEnd"/>
    </w:p>
    <w:p w:rsidR="00710913" w:rsidRPr="00710913" w:rsidRDefault="00710913" w:rsidP="00710913">
      <w:pPr>
        <w:tabs>
          <w:tab w:val="left" w:pos="6237"/>
          <w:tab w:val="left" w:pos="6480"/>
          <w:tab w:val="left" w:pos="71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0913" w:rsidRPr="00710913" w:rsidRDefault="00710913" w:rsidP="00710913">
      <w:pPr>
        <w:pStyle w:val="a5"/>
        <w:rPr>
          <w:color w:val="000000"/>
          <w:szCs w:val="28"/>
          <w:lang w:val="ru-RU"/>
        </w:rPr>
      </w:pPr>
      <w:r w:rsidRPr="00710913">
        <w:rPr>
          <w:color w:val="000000"/>
          <w:szCs w:val="28"/>
        </w:rPr>
        <w:t>“_______”___________20___р.</w:t>
      </w:r>
    </w:p>
    <w:p w:rsidR="00710913" w:rsidRPr="00710913" w:rsidRDefault="00710913" w:rsidP="00710913">
      <w:pPr>
        <w:pStyle w:val="a5"/>
        <w:rPr>
          <w:color w:val="000000"/>
          <w:szCs w:val="28"/>
          <w:lang w:val="ru-RU"/>
        </w:rPr>
      </w:pPr>
    </w:p>
    <w:p w:rsidR="00710913" w:rsidRPr="00710913" w:rsidRDefault="00710913" w:rsidP="00710913">
      <w:pPr>
        <w:pStyle w:val="a5"/>
        <w:rPr>
          <w:color w:val="000000"/>
          <w:szCs w:val="28"/>
          <w:lang w:val="ru-RU"/>
        </w:rPr>
      </w:pPr>
    </w:p>
    <w:p w:rsidR="00710913" w:rsidRPr="00710913" w:rsidRDefault="00710913" w:rsidP="00710913">
      <w:pPr>
        <w:pStyle w:val="a5"/>
        <w:rPr>
          <w:color w:val="000000"/>
          <w:szCs w:val="28"/>
          <w:lang w:val="ru-RU"/>
        </w:rPr>
      </w:pPr>
    </w:p>
    <w:p w:rsidR="00710913" w:rsidRPr="00710913" w:rsidRDefault="00710913" w:rsidP="00710913">
      <w:pPr>
        <w:pStyle w:val="a5"/>
        <w:rPr>
          <w:color w:val="000000"/>
          <w:szCs w:val="28"/>
        </w:rPr>
      </w:pPr>
    </w:p>
    <w:p w:rsidR="00710913" w:rsidRPr="00710913" w:rsidRDefault="00710913" w:rsidP="00710913">
      <w:pPr>
        <w:pStyle w:val="a5"/>
        <w:jc w:val="right"/>
        <w:rPr>
          <w:szCs w:val="28"/>
        </w:rPr>
      </w:pPr>
      <w:r w:rsidRPr="00710913">
        <w:rPr>
          <w:szCs w:val="28"/>
        </w:rPr>
        <w:t>Додаток 1</w:t>
      </w:r>
    </w:p>
    <w:p w:rsidR="00710913" w:rsidRPr="00710913" w:rsidRDefault="00710913" w:rsidP="00710913">
      <w:pPr>
        <w:pStyle w:val="a5"/>
        <w:jc w:val="center"/>
        <w:rPr>
          <w:szCs w:val="28"/>
        </w:rPr>
      </w:pPr>
      <w:r w:rsidRPr="00710913">
        <w:rPr>
          <w:szCs w:val="28"/>
        </w:rPr>
        <w:t>П А С П О Р Т</w:t>
      </w:r>
    </w:p>
    <w:p w:rsidR="00710913" w:rsidRPr="00710913" w:rsidRDefault="00710913" w:rsidP="00710913">
      <w:pPr>
        <w:pStyle w:val="a5"/>
        <w:jc w:val="center"/>
        <w:rPr>
          <w:szCs w:val="28"/>
        </w:rPr>
      </w:pPr>
      <w:r w:rsidRPr="00710913">
        <w:rPr>
          <w:szCs w:val="28"/>
        </w:rPr>
        <w:t>районної Комплексної програми соціального захисту ветеранів війни на 2018-2020 роки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530"/>
        <w:gridCol w:w="5853"/>
      </w:tblGrid>
      <w:tr w:rsidR="00710913" w:rsidRPr="00710913" w:rsidTr="00675BC2">
        <w:tc>
          <w:tcPr>
            <w:tcW w:w="648" w:type="dxa"/>
          </w:tcPr>
          <w:p w:rsidR="00710913" w:rsidRPr="00710913" w:rsidRDefault="00710913" w:rsidP="00710913">
            <w:pPr>
              <w:pStyle w:val="a5"/>
              <w:rPr>
                <w:szCs w:val="28"/>
              </w:rPr>
            </w:pPr>
            <w:r w:rsidRPr="00710913">
              <w:rPr>
                <w:szCs w:val="28"/>
              </w:rPr>
              <w:t>1.</w:t>
            </w:r>
          </w:p>
        </w:tc>
        <w:tc>
          <w:tcPr>
            <w:tcW w:w="3530" w:type="dxa"/>
          </w:tcPr>
          <w:p w:rsidR="00710913" w:rsidRPr="00710913" w:rsidRDefault="00710913" w:rsidP="00710913">
            <w:pPr>
              <w:pStyle w:val="a5"/>
              <w:rPr>
                <w:szCs w:val="28"/>
              </w:rPr>
            </w:pPr>
            <w:r w:rsidRPr="00710913">
              <w:rPr>
                <w:szCs w:val="28"/>
              </w:rPr>
              <w:t>Ініціатор розробки програми</w:t>
            </w:r>
          </w:p>
        </w:tc>
        <w:tc>
          <w:tcPr>
            <w:tcW w:w="5853" w:type="dxa"/>
          </w:tcPr>
          <w:p w:rsidR="00710913" w:rsidRPr="00710913" w:rsidRDefault="00710913" w:rsidP="00710913">
            <w:pPr>
              <w:pStyle w:val="a5"/>
              <w:rPr>
                <w:szCs w:val="28"/>
              </w:rPr>
            </w:pPr>
            <w:r w:rsidRPr="00710913">
              <w:rPr>
                <w:szCs w:val="28"/>
              </w:rPr>
              <w:t>Управління соціального захисту населення райдержадміністрації</w:t>
            </w:r>
          </w:p>
        </w:tc>
      </w:tr>
      <w:tr w:rsidR="00710913" w:rsidRPr="00710913" w:rsidTr="00675BC2">
        <w:trPr>
          <w:trHeight w:val="898"/>
        </w:trPr>
        <w:tc>
          <w:tcPr>
            <w:tcW w:w="648" w:type="dxa"/>
          </w:tcPr>
          <w:p w:rsidR="00710913" w:rsidRPr="00710913" w:rsidRDefault="00710913" w:rsidP="00710913">
            <w:pPr>
              <w:pStyle w:val="a5"/>
              <w:rPr>
                <w:szCs w:val="28"/>
              </w:rPr>
            </w:pPr>
            <w:r w:rsidRPr="00710913">
              <w:rPr>
                <w:szCs w:val="28"/>
              </w:rPr>
              <w:t>2.</w:t>
            </w:r>
          </w:p>
        </w:tc>
        <w:tc>
          <w:tcPr>
            <w:tcW w:w="3530" w:type="dxa"/>
          </w:tcPr>
          <w:p w:rsidR="00710913" w:rsidRPr="00710913" w:rsidRDefault="00710913" w:rsidP="00710913">
            <w:pPr>
              <w:pStyle w:val="a5"/>
              <w:rPr>
                <w:szCs w:val="28"/>
              </w:rPr>
            </w:pPr>
            <w:r w:rsidRPr="00710913">
              <w:rPr>
                <w:szCs w:val="28"/>
              </w:rPr>
              <w:t>Назва, дата і номер розпорядчого документа органу виконавчої влади про розробку програми</w:t>
            </w:r>
          </w:p>
        </w:tc>
        <w:tc>
          <w:tcPr>
            <w:tcW w:w="5853" w:type="dxa"/>
          </w:tcPr>
          <w:p w:rsidR="00710913" w:rsidRPr="00710913" w:rsidRDefault="00710913" w:rsidP="00710913">
            <w:pPr>
              <w:pStyle w:val="a5"/>
              <w:rPr>
                <w:szCs w:val="28"/>
              </w:rPr>
            </w:pPr>
            <w:r w:rsidRPr="00710913">
              <w:rPr>
                <w:szCs w:val="28"/>
              </w:rPr>
              <w:t xml:space="preserve">Закон України </w:t>
            </w:r>
            <w:proofErr w:type="spellStart"/>
            <w:r w:rsidRPr="00710913">
              <w:rPr>
                <w:szCs w:val="28"/>
              </w:rPr>
              <w:t>„Про</w:t>
            </w:r>
            <w:proofErr w:type="spellEnd"/>
            <w:r w:rsidRPr="00710913">
              <w:rPr>
                <w:szCs w:val="28"/>
              </w:rPr>
              <w:t xml:space="preserve"> статус ветеранів війни, гарантії їх соціального захисту”, Статуту організації ветеранів війни</w:t>
            </w:r>
          </w:p>
        </w:tc>
      </w:tr>
      <w:tr w:rsidR="00710913" w:rsidRPr="00710913" w:rsidTr="00675BC2">
        <w:tc>
          <w:tcPr>
            <w:tcW w:w="648" w:type="dxa"/>
          </w:tcPr>
          <w:p w:rsidR="00710913" w:rsidRPr="00710913" w:rsidRDefault="00710913" w:rsidP="00710913">
            <w:pPr>
              <w:pStyle w:val="a5"/>
              <w:rPr>
                <w:szCs w:val="28"/>
              </w:rPr>
            </w:pPr>
            <w:r w:rsidRPr="00710913">
              <w:rPr>
                <w:szCs w:val="28"/>
              </w:rPr>
              <w:t>3.</w:t>
            </w:r>
          </w:p>
        </w:tc>
        <w:tc>
          <w:tcPr>
            <w:tcW w:w="3530" w:type="dxa"/>
          </w:tcPr>
          <w:p w:rsidR="00710913" w:rsidRPr="00710913" w:rsidRDefault="00710913" w:rsidP="00710913">
            <w:pPr>
              <w:pStyle w:val="a5"/>
              <w:rPr>
                <w:szCs w:val="28"/>
              </w:rPr>
            </w:pPr>
            <w:r w:rsidRPr="00710913">
              <w:rPr>
                <w:szCs w:val="28"/>
              </w:rPr>
              <w:t>Розробник програми</w:t>
            </w:r>
          </w:p>
        </w:tc>
        <w:tc>
          <w:tcPr>
            <w:tcW w:w="5853" w:type="dxa"/>
          </w:tcPr>
          <w:p w:rsidR="00710913" w:rsidRPr="00710913" w:rsidRDefault="00710913" w:rsidP="00710913">
            <w:pPr>
              <w:pStyle w:val="a5"/>
              <w:rPr>
                <w:szCs w:val="28"/>
              </w:rPr>
            </w:pPr>
            <w:r w:rsidRPr="00710913">
              <w:rPr>
                <w:szCs w:val="28"/>
              </w:rPr>
              <w:t>Управління соціального захисту населення райдержадміністрації</w:t>
            </w:r>
          </w:p>
        </w:tc>
      </w:tr>
      <w:tr w:rsidR="00710913" w:rsidRPr="004640CF" w:rsidTr="00675BC2">
        <w:tc>
          <w:tcPr>
            <w:tcW w:w="648" w:type="dxa"/>
          </w:tcPr>
          <w:p w:rsidR="00710913" w:rsidRPr="00710913" w:rsidRDefault="00710913" w:rsidP="00710913">
            <w:pPr>
              <w:pStyle w:val="a5"/>
              <w:rPr>
                <w:szCs w:val="28"/>
              </w:rPr>
            </w:pPr>
            <w:r w:rsidRPr="00710913">
              <w:rPr>
                <w:szCs w:val="28"/>
              </w:rPr>
              <w:t>4.</w:t>
            </w:r>
          </w:p>
        </w:tc>
        <w:tc>
          <w:tcPr>
            <w:tcW w:w="3530" w:type="dxa"/>
          </w:tcPr>
          <w:p w:rsidR="00710913" w:rsidRPr="00710913" w:rsidRDefault="00710913" w:rsidP="00710913">
            <w:pPr>
              <w:pStyle w:val="a5"/>
              <w:rPr>
                <w:szCs w:val="28"/>
              </w:rPr>
            </w:pPr>
            <w:r w:rsidRPr="00710913">
              <w:rPr>
                <w:szCs w:val="28"/>
              </w:rPr>
              <w:t xml:space="preserve">Співрозробники програми </w:t>
            </w:r>
          </w:p>
        </w:tc>
        <w:tc>
          <w:tcPr>
            <w:tcW w:w="5853" w:type="dxa"/>
          </w:tcPr>
          <w:p w:rsidR="00710913" w:rsidRPr="00710913" w:rsidRDefault="00710913" w:rsidP="00710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Рада Кременчуцької районної організації ветеранів Полтавської області; виконавчі комітети сільських рад та територіальних об’єднаних громад; відділ освіти, сім’ї, молоді та спорту райдержадміністрації; в</w:t>
            </w:r>
            <w:r w:rsidRPr="00710913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ідділ містобудування, архітектури, житлово-комунального господарства та інфраструктури </w:t>
            </w:r>
            <w:r w:rsidRPr="00710913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10913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shd w:val="clear" w:color="auto" w:fill="FFFFFF"/>
                <w:lang w:val="uk-UA"/>
              </w:rPr>
              <w:t>райдержадміністрації</w:t>
            </w:r>
            <w:r w:rsidRPr="0071091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; </w:t>
            </w:r>
            <w:r w:rsidRPr="00710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культури та туризму райдержадміністрації; територіальний центр соціального обслуговування (надання соціальних послуг); Кременчуцьке об’єднане Управління пенсійного фонду України в Полтавській області</w:t>
            </w:r>
          </w:p>
        </w:tc>
      </w:tr>
      <w:tr w:rsidR="00710913" w:rsidRPr="00710913" w:rsidTr="00675BC2">
        <w:tc>
          <w:tcPr>
            <w:tcW w:w="648" w:type="dxa"/>
          </w:tcPr>
          <w:p w:rsidR="00710913" w:rsidRPr="00710913" w:rsidRDefault="00710913" w:rsidP="00710913">
            <w:pPr>
              <w:pStyle w:val="a5"/>
              <w:rPr>
                <w:szCs w:val="28"/>
              </w:rPr>
            </w:pPr>
            <w:r w:rsidRPr="00710913">
              <w:rPr>
                <w:szCs w:val="28"/>
              </w:rPr>
              <w:t>5.</w:t>
            </w:r>
          </w:p>
        </w:tc>
        <w:tc>
          <w:tcPr>
            <w:tcW w:w="3530" w:type="dxa"/>
          </w:tcPr>
          <w:p w:rsidR="00710913" w:rsidRPr="00710913" w:rsidRDefault="00710913" w:rsidP="00710913">
            <w:pPr>
              <w:pStyle w:val="a5"/>
              <w:rPr>
                <w:szCs w:val="28"/>
              </w:rPr>
            </w:pPr>
            <w:r w:rsidRPr="00710913">
              <w:rPr>
                <w:szCs w:val="28"/>
              </w:rPr>
              <w:t>Відповідальний виконавець Програми</w:t>
            </w:r>
          </w:p>
        </w:tc>
        <w:tc>
          <w:tcPr>
            <w:tcW w:w="5853" w:type="dxa"/>
          </w:tcPr>
          <w:p w:rsidR="00710913" w:rsidRPr="00710913" w:rsidRDefault="00710913" w:rsidP="00710913">
            <w:pPr>
              <w:pStyle w:val="a5"/>
              <w:rPr>
                <w:szCs w:val="28"/>
              </w:rPr>
            </w:pPr>
            <w:r w:rsidRPr="00710913">
              <w:rPr>
                <w:szCs w:val="28"/>
              </w:rPr>
              <w:t>Управління соціального захисту населення райдержадміністрації</w:t>
            </w:r>
          </w:p>
        </w:tc>
      </w:tr>
      <w:tr w:rsidR="00710913" w:rsidRPr="00710913" w:rsidTr="00675BC2">
        <w:tc>
          <w:tcPr>
            <w:tcW w:w="648" w:type="dxa"/>
          </w:tcPr>
          <w:p w:rsidR="00710913" w:rsidRPr="00710913" w:rsidRDefault="00710913" w:rsidP="00710913">
            <w:pPr>
              <w:pStyle w:val="a5"/>
              <w:rPr>
                <w:szCs w:val="28"/>
              </w:rPr>
            </w:pPr>
            <w:r w:rsidRPr="00710913">
              <w:rPr>
                <w:szCs w:val="28"/>
              </w:rPr>
              <w:t>6.</w:t>
            </w:r>
          </w:p>
        </w:tc>
        <w:tc>
          <w:tcPr>
            <w:tcW w:w="3530" w:type="dxa"/>
          </w:tcPr>
          <w:p w:rsidR="00710913" w:rsidRPr="00710913" w:rsidRDefault="00710913" w:rsidP="00710913">
            <w:pPr>
              <w:pStyle w:val="a5"/>
              <w:rPr>
                <w:szCs w:val="28"/>
              </w:rPr>
            </w:pPr>
            <w:r w:rsidRPr="00710913">
              <w:rPr>
                <w:szCs w:val="28"/>
              </w:rPr>
              <w:t>Термін реалізації Програми</w:t>
            </w:r>
          </w:p>
        </w:tc>
        <w:tc>
          <w:tcPr>
            <w:tcW w:w="5853" w:type="dxa"/>
          </w:tcPr>
          <w:p w:rsidR="00710913" w:rsidRPr="00710913" w:rsidRDefault="00710913" w:rsidP="00710913">
            <w:pPr>
              <w:pStyle w:val="a5"/>
              <w:rPr>
                <w:szCs w:val="28"/>
              </w:rPr>
            </w:pPr>
            <w:r w:rsidRPr="00710913">
              <w:rPr>
                <w:szCs w:val="28"/>
              </w:rPr>
              <w:t>2018-2020 роки</w:t>
            </w:r>
          </w:p>
        </w:tc>
      </w:tr>
      <w:tr w:rsidR="00710913" w:rsidRPr="00710913" w:rsidTr="00675BC2">
        <w:tc>
          <w:tcPr>
            <w:tcW w:w="648" w:type="dxa"/>
          </w:tcPr>
          <w:p w:rsidR="00710913" w:rsidRPr="00710913" w:rsidRDefault="00710913" w:rsidP="00710913">
            <w:pPr>
              <w:pStyle w:val="a5"/>
              <w:rPr>
                <w:szCs w:val="28"/>
              </w:rPr>
            </w:pPr>
            <w:r w:rsidRPr="00710913">
              <w:rPr>
                <w:szCs w:val="28"/>
              </w:rPr>
              <w:t>7.</w:t>
            </w:r>
          </w:p>
        </w:tc>
        <w:tc>
          <w:tcPr>
            <w:tcW w:w="3530" w:type="dxa"/>
          </w:tcPr>
          <w:p w:rsidR="00710913" w:rsidRPr="00710913" w:rsidRDefault="00710913" w:rsidP="00710913">
            <w:pPr>
              <w:pStyle w:val="a5"/>
              <w:rPr>
                <w:szCs w:val="28"/>
              </w:rPr>
            </w:pPr>
            <w:r w:rsidRPr="00710913">
              <w:rPr>
                <w:szCs w:val="28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5853" w:type="dxa"/>
          </w:tcPr>
          <w:p w:rsidR="00710913" w:rsidRPr="00710913" w:rsidRDefault="00710913" w:rsidP="00710913">
            <w:pPr>
              <w:pStyle w:val="a5"/>
              <w:rPr>
                <w:szCs w:val="28"/>
              </w:rPr>
            </w:pPr>
            <w:r w:rsidRPr="00710913">
              <w:rPr>
                <w:szCs w:val="28"/>
              </w:rPr>
              <w:t>Державний та районний бюджети</w:t>
            </w:r>
          </w:p>
        </w:tc>
      </w:tr>
      <w:tr w:rsidR="00710913" w:rsidRPr="00710913" w:rsidTr="00675BC2">
        <w:tc>
          <w:tcPr>
            <w:tcW w:w="648" w:type="dxa"/>
          </w:tcPr>
          <w:p w:rsidR="00710913" w:rsidRPr="00710913" w:rsidRDefault="00710913" w:rsidP="00710913">
            <w:pPr>
              <w:pStyle w:val="a5"/>
              <w:rPr>
                <w:szCs w:val="28"/>
              </w:rPr>
            </w:pPr>
            <w:r w:rsidRPr="00710913">
              <w:rPr>
                <w:szCs w:val="28"/>
              </w:rPr>
              <w:t>8.</w:t>
            </w:r>
          </w:p>
        </w:tc>
        <w:tc>
          <w:tcPr>
            <w:tcW w:w="3530" w:type="dxa"/>
          </w:tcPr>
          <w:p w:rsidR="00710913" w:rsidRPr="00710913" w:rsidRDefault="00710913" w:rsidP="00710913">
            <w:pPr>
              <w:pStyle w:val="a5"/>
              <w:rPr>
                <w:szCs w:val="28"/>
              </w:rPr>
            </w:pPr>
            <w:r w:rsidRPr="00710913">
              <w:rPr>
                <w:szCs w:val="28"/>
              </w:rPr>
              <w:t>Загальний обсяг фінансових ресурсів, необхідних для реалізації Програми, у тому числі:</w:t>
            </w:r>
          </w:p>
        </w:tc>
        <w:tc>
          <w:tcPr>
            <w:tcW w:w="5853" w:type="dxa"/>
          </w:tcPr>
          <w:p w:rsidR="00710913" w:rsidRPr="00710913" w:rsidRDefault="00710913" w:rsidP="00710913">
            <w:pPr>
              <w:pStyle w:val="a5"/>
              <w:rPr>
                <w:szCs w:val="28"/>
              </w:rPr>
            </w:pPr>
            <w:r w:rsidRPr="00710913">
              <w:rPr>
                <w:szCs w:val="28"/>
              </w:rPr>
              <w:t>215,7 тис.грн.</w:t>
            </w:r>
          </w:p>
        </w:tc>
      </w:tr>
      <w:tr w:rsidR="00710913" w:rsidRPr="00710913" w:rsidTr="00675BC2">
        <w:tc>
          <w:tcPr>
            <w:tcW w:w="648" w:type="dxa"/>
          </w:tcPr>
          <w:p w:rsidR="00710913" w:rsidRPr="00710913" w:rsidRDefault="00710913" w:rsidP="00710913">
            <w:pPr>
              <w:pStyle w:val="a5"/>
              <w:rPr>
                <w:szCs w:val="28"/>
              </w:rPr>
            </w:pPr>
            <w:r w:rsidRPr="00710913">
              <w:rPr>
                <w:szCs w:val="28"/>
              </w:rPr>
              <w:t>8.1</w:t>
            </w:r>
          </w:p>
        </w:tc>
        <w:tc>
          <w:tcPr>
            <w:tcW w:w="3530" w:type="dxa"/>
          </w:tcPr>
          <w:p w:rsidR="00710913" w:rsidRPr="00710913" w:rsidRDefault="00710913" w:rsidP="00710913">
            <w:pPr>
              <w:pStyle w:val="a5"/>
              <w:rPr>
                <w:szCs w:val="28"/>
              </w:rPr>
            </w:pPr>
            <w:r w:rsidRPr="00710913">
              <w:rPr>
                <w:szCs w:val="28"/>
              </w:rPr>
              <w:t>коштів державного бюджету</w:t>
            </w:r>
          </w:p>
        </w:tc>
        <w:tc>
          <w:tcPr>
            <w:tcW w:w="5853" w:type="dxa"/>
          </w:tcPr>
          <w:p w:rsidR="00710913" w:rsidRPr="00710913" w:rsidRDefault="00710913" w:rsidP="00710913">
            <w:pPr>
              <w:pStyle w:val="a5"/>
              <w:rPr>
                <w:szCs w:val="28"/>
              </w:rPr>
            </w:pPr>
          </w:p>
        </w:tc>
      </w:tr>
      <w:tr w:rsidR="00710913" w:rsidRPr="00710913" w:rsidTr="00675BC2">
        <w:tc>
          <w:tcPr>
            <w:tcW w:w="648" w:type="dxa"/>
          </w:tcPr>
          <w:p w:rsidR="00710913" w:rsidRPr="00710913" w:rsidRDefault="00710913" w:rsidP="00710913">
            <w:pPr>
              <w:pStyle w:val="a5"/>
              <w:rPr>
                <w:szCs w:val="28"/>
              </w:rPr>
            </w:pPr>
            <w:r w:rsidRPr="00710913">
              <w:rPr>
                <w:szCs w:val="28"/>
                <w:lang w:val="en-US"/>
              </w:rPr>
              <w:t>8</w:t>
            </w:r>
            <w:r w:rsidRPr="00710913">
              <w:rPr>
                <w:szCs w:val="28"/>
              </w:rPr>
              <w:t>.2</w:t>
            </w:r>
          </w:p>
        </w:tc>
        <w:tc>
          <w:tcPr>
            <w:tcW w:w="3530" w:type="dxa"/>
          </w:tcPr>
          <w:p w:rsidR="00710913" w:rsidRPr="00710913" w:rsidRDefault="00710913" w:rsidP="00710913">
            <w:pPr>
              <w:pStyle w:val="a5"/>
              <w:rPr>
                <w:szCs w:val="28"/>
              </w:rPr>
            </w:pPr>
            <w:r w:rsidRPr="00710913">
              <w:rPr>
                <w:szCs w:val="28"/>
              </w:rPr>
              <w:t>коштів районного бюджету</w:t>
            </w:r>
          </w:p>
        </w:tc>
        <w:tc>
          <w:tcPr>
            <w:tcW w:w="5853" w:type="dxa"/>
          </w:tcPr>
          <w:p w:rsidR="00710913" w:rsidRPr="00710913" w:rsidRDefault="00710913" w:rsidP="00710913">
            <w:pPr>
              <w:pStyle w:val="a5"/>
              <w:rPr>
                <w:szCs w:val="28"/>
              </w:rPr>
            </w:pPr>
            <w:r w:rsidRPr="00710913">
              <w:rPr>
                <w:szCs w:val="28"/>
              </w:rPr>
              <w:t>104,2 тис.грн.</w:t>
            </w:r>
          </w:p>
        </w:tc>
      </w:tr>
      <w:tr w:rsidR="00710913" w:rsidRPr="00710913" w:rsidTr="00675BC2">
        <w:tc>
          <w:tcPr>
            <w:tcW w:w="648" w:type="dxa"/>
          </w:tcPr>
          <w:p w:rsidR="00710913" w:rsidRPr="00710913" w:rsidRDefault="00710913" w:rsidP="00710913">
            <w:pPr>
              <w:pStyle w:val="a5"/>
              <w:rPr>
                <w:szCs w:val="28"/>
              </w:rPr>
            </w:pPr>
            <w:r w:rsidRPr="00710913">
              <w:rPr>
                <w:szCs w:val="28"/>
              </w:rPr>
              <w:t>8.3</w:t>
            </w:r>
          </w:p>
        </w:tc>
        <w:tc>
          <w:tcPr>
            <w:tcW w:w="3530" w:type="dxa"/>
          </w:tcPr>
          <w:p w:rsidR="00710913" w:rsidRPr="00710913" w:rsidRDefault="00710913" w:rsidP="00710913">
            <w:pPr>
              <w:pStyle w:val="a5"/>
              <w:rPr>
                <w:szCs w:val="28"/>
              </w:rPr>
            </w:pPr>
            <w:r w:rsidRPr="00710913">
              <w:rPr>
                <w:szCs w:val="28"/>
              </w:rPr>
              <w:t>коштів обласного бюджету</w:t>
            </w:r>
          </w:p>
        </w:tc>
        <w:tc>
          <w:tcPr>
            <w:tcW w:w="5853" w:type="dxa"/>
          </w:tcPr>
          <w:p w:rsidR="00710913" w:rsidRPr="00710913" w:rsidRDefault="00710913" w:rsidP="00710913">
            <w:pPr>
              <w:pStyle w:val="a5"/>
              <w:rPr>
                <w:szCs w:val="28"/>
              </w:rPr>
            </w:pPr>
          </w:p>
        </w:tc>
      </w:tr>
      <w:tr w:rsidR="00710913" w:rsidRPr="00710913" w:rsidTr="00675BC2">
        <w:tc>
          <w:tcPr>
            <w:tcW w:w="648" w:type="dxa"/>
          </w:tcPr>
          <w:p w:rsidR="00710913" w:rsidRPr="00710913" w:rsidRDefault="00710913" w:rsidP="00710913">
            <w:pPr>
              <w:pStyle w:val="a5"/>
              <w:rPr>
                <w:szCs w:val="28"/>
              </w:rPr>
            </w:pPr>
            <w:r w:rsidRPr="00710913">
              <w:rPr>
                <w:szCs w:val="28"/>
              </w:rPr>
              <w:t>8.4</w:t>
            </w:r>
          </w:p>
        </w:tc>
        <w:tc>
          <w:tcPr>
            <w:tcW w:w="3530" w:type="dxa"/>
          </w:tcPr>
          <w:p w:rsidR="00710913" w:rsidRPr="00710913" w:rsidRDefault="00710913" w:rsidP="00710913">
            <w:pPr>
              <w:pStyle w:val="a5"/>
              <w:rPr>
                <w:szCs w:val="28"/>
              </w:rPr>
            </w:pPr>
            <w:r w:rsidRPr="00710913">
              <w:rPr>
                <w:szCs w:val="28"/>
              </w:rPr>
              <w:t>коштів сільських бюджетів (об’єднаних територіальних громад)</w:t>
            </w:r>
          </w:p>
        </w:tc>
        <w:tc>
          <w:tcPr>
            <w:tcW w:w="5853" w:type="dxa"/>
          </w:tcPr>
          <w:p w:rsidR="00710913" w:rsidRPr="00710913" w:rsidRDefault="00710913" w:rsidP="00710913">
            <w:pPr>
              <w:pStyle w:val="a5"/>
              <w:rPr>
                <w:szCs w:val="28"/>
              </w:rPr>
            </w:pPr>
            <w:r w:rsidRPr="00710913">
              <w:rPr>
                <w:szCs w:val="28"/>
              </w:rPr>
              <w:t>111,5 тис.грн.</w:t>
            </w:r>
          </w:p>
        </w:tc>
      </w:tr>
      <w:tr w:rsidR="00710913" w:rsidRPr="00710913" w:rsidTr="00675BC2">
        <w:tc>
          <w:tcPr>
            <w:tcW w:w="648" w:type="dxa"/>
          </w:tcPr>
          <w:p w:rsidR="00710913" w:rsidRPr="00710913" w:rsidRDefault="00710913" w:rsidP="00710913">
            <w:pPr>
              <w:pStyle w:val="a5"/>
              <w:rPr>
                <w:szCs w:val="28"/>
              </w:rPr>
            </w:pPr>
            <w:r w:rsidRPr="00710913">
              <w:rPr>
                <w:szCs w:val="28"/>
              </w:rPr>
              <w:t xml:space="preserve"> 8.5</w:t>
            </w:r>
          </w:p>
        </w:tc>
        <w:tc>
          <w:tcPr>
            <w:tcW w:w="3530" w:type="dxa"/>
          </w:tcPr>
          <w:p w:rsidR="00710913" w:rsidRPr="00710913" w:rsidRDefault="00710913" w:rsidP="00710913">
            <w:pPr>
              <w:pStyle w:val="a5"/>
              <w:rPr>
                <w:szCs w:val="28"/>
              </w:rPr>
            </w:pPr>
            <w:r w:rsidRPr="00710913">
              <w:rPr>
                <w:szCs w:val="28"/>
              </w:rPr>
              <w:t>коштів інших джерел</w:t>
            </w:r>
          </w:p>
        </w:tc>
        <w:tc>
          <w:tcPr>
            <w:tcW w:w="5853" w:type="dxa"/>
          </w:tcPr>
          <w:p w:rsidR="00710913" w:rsidRPr="00710913" w:rsidRDefault="00710913" w:rsidP="00710913">
            <w:pPr>
              <w:pStyle w:val="a5"/>
              <w:rPr>
                <w:szCs w:val="28"/>
              </w:rPr>
            </w:pPr>
          </w:p>
        </w:tc>
      </w:tr>
    </w:tbl>
    <w:p w:rsidR="00710913" w:rsidRPr="00710913" w:rsidRDefault="00710913" w:rsidP="00710913">
      <w:pPr>
        <w:pStyle w:val="a5"/>
        <w:jc w:val="right"/>
        <w:rPr>
          <w:szCs w:val="28"/>
        </w:rPr>
      </w:pPr>
    </w:p>
    <w:p w:rsidR="00710913" w:rsidRPr="00710913" w:rsidRDefault="00710913" w:rsidP="00710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913">
        <w:rPr>
          <w:rFonts w:ascii="Times New Roman" w:hAnsi="Times New Roman" w:cs="Times New Roman"/>
          <w:sz w:val="28"/>
          <w:szCs w:val="28"/>
        </w:rPr>
        <w:lastRenderedPageBreak/>
        <w:t xml:space="preserve">Заступник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</w:p>
    <w:p w:rsidR="00710913" w:rsidRPr="00710913" w:rsidRDefault="00710913" w:rsidP="00710913">
      <w:pPr>
        <w:pStyle w:val="a5"/>
        <w:jc w:val="right"/>
        <w:rPr>
          <w:szCs w:val="28"/>
        </w:rPr>
      </w:pPr>
      <w:r w:rsidRPr="00710913">
        <w:rPr>
          <w:szCs w:val="28"/>
        </w:rPr>
        <w:t>районної ради                                                                                   Е.І.Скляревський</w:t>
      </w:r>
    </w:p>
    <w:p w:rsidR="00710913" w:rsidRPr="00710913" w:rsidRDefault="00710913" w:rsidP="00710913">
      <w:pPr>
        <w:pStyle w:val="a5"/>
        <w:jc w:val="right"/>
        <w:rPr>
          <w:szCs w:val="28"/>
        </w:rPr>
      </w:pPr>
    </w:p>
    <w:p w:rsidR="00710913" w:rsidRPr="00710913" w:rsidRDefault="00710913" w:rsidP="00710913">
      <w:pPr>
        <w:pStyle w:val="a5"/>
        <w:jc w:val="right"/>
        <w:rPr>
          <w:szCs w:val="28"/>
        </w:rPr>
      </w:pPr>
    </w:p>
    <w:p w:rsidR="00710913" w:rsidRPr="00710913" w:rsidRDefault="00710913" w:rsidP="00710913">
      <w:pPr>
        <w:pStyle w:val="a5"/>
        <w:jc w:val="right"/>
        <w:rPr>
          <w:szCs w:val="28"/>
        </w:rPr>
      </w:pPr>
    </w:p>
    <w:p w:rsidR="00710913" w:rsidRPr="00710913" w:rsidRDefault="00710913" w:rsidP="00710913">
      <w:pPr>
        <w:pStyle w:val="a5"/>
        <w:jc w:val="right"/>
        <w:rPr>
          <w:szCs w:val="28"/>
        </w:rPr>
      </w:pPr>
      <w:r w:rsidRPr="00710913">
        <w:rPr>
          <w:szCs w:val="28"/>
        </w:rPr>
        <w:t>Додаток 2</w:t>
      </w:r>
    </w:p>
    <w:p w:rsidR="00710913" w:rsidRPr="00710913" w:rsidRDefault="00710913" w:rsidP="00710913">
      <w:pPr>
        <w:pStyle w:val="a5"/>
        <w:jc w:val="right"/>
        <w:rPr>
          <w:szCs w:val="28"/>
        </w:rPr>
      </w:pPr>
    </w:p>
    <w:p w:rsidR="00710913" w:rsidRPr="00710913" w:rsidRDefault="00710913" w:rsidP="00710913">
      <w:pPr>
        <w:pStyle w:val="a5"/>
        <w:jc w:val="right"/>
        <w:rPr>
          <w:szCs w:val="28"/>
        </w:rPr>
      </w:pPr>
    </w:p>
    <w:p w:rsidR="00710913" w:rsidRPr="00710913" w:rsidRDefault="00710913" w:rsidP="00710913">
      <w:pPr>
        <w:pStyle w:val="a5"/>
        <w:jc w:val="center"/>
        <w:rPr>
          <w:szCs w:val="28"/>
        </w:rPr>
      </w:pPr>
      <w:r w:rsidRPr="00710913">
        <w:rPr>
          <w:szCs w:val="28"/>
        </w:rPr>
        <w:t>Ресурсне забезпечення</w:t>
      </w:r>
    </w:p>
    <w:p w:rsidR="00710913" w:rsidRPr="00710913" w:rsidRDefault="00710913" w:rsidP="00710913">
      <w:pPr>
        <w:pStyle w:val="a5"/>
        <w:jc w:val="center"/>
        <w:rPr>
          <w:szCs w:val="28"/>
        </w:rPr>
      </w:pPr>
      <w:r w:rsidRPr="00710913">
        <w:rPr>
          <w:szCs w:val="28"/>
        </w:rPr>
        <w:t xml:space="preserve">районної Комплексної програми соціального захисту ветеранів війни </w:t>
      </w:r>
    </w:p>
    <w:p w:rsidR="00710913" w:rsidRPr="00710913" w:rsidRDefault="00710913" w:rsidP="00710913">
      <w:pPr>
        <w:pStyle w:val="a5"/>
        <w:jc w:val="center"/>
        <w:rPr>
          <w:szCs w:val="28"/>
        </w:rPr>
      </w:pPr>
      <w:r w:rsidRPr="00710913">
        <w:rPr>
          <w:szCs w:val="28"/>
        </w:rPr>
        <w:t>на 2018-2020 роки</w:t>
      </w:r>
    </w:p>
    <w:p w:rsidR="00710913" w:rsidRPr="00710913" w:rsidRDefault="00710913" w:rsidP="00710913">
      <w:pPr>
        <w:pStyle w:val="a5"/>
        <w:jc w:val="right"/>
        <w:rPr>
          <w:szCs w:val="28"/>
        </w:rPr>
      </w:pPr>
      <w:r w:rsidRPr="00710913">
        <w:rPr>
          <w:szCs w:val="28"/>
        </w:rPr>
        <w:tab/>
      </w:r>
      <w:proofErr w:type="spellStart"/>
      <w:r w:rsidRPr="00710913">
        <w:rPr>
          <w:szCs w:val="28"/>
        </w:rPr>
        <w:t>тис.гривень</w:t>
      </w:r>
      <w:proofErr w:type="spellEnd"/>
      <w:r w:rsidRPr="00710913">
        <w:rPr>
          <w:szCs w:val="28"/>
        </w:rPr>
        <w:t xml:space="preserve"> 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8"/>
        <w:gridCol w:w="1019"/>
        <w:gridCol w:w="859"/>
        <w:gridCol w:w="859"/>
        <w:gridCol w:w="859"/>
        <w:gridCol w:w="2519"/>
      </w:tblGrid>
      <w:tr w:rsidR="00710913" w:rsidRPr="00710913" w:rsidTr="00675BC2">
        <w:trPr>
          <w:cantSplit/>
          <w:trHeight w:val="1588"/>
        </w:trPr>
        <w:tc>
          <w:tcPr>
            <w:tcW w:w="3738" w:type="dxa"/>
          </w:tcPr>
          <w:p w:rsidR="00710913" w:rsidRPr="00710913" w:rsidRDefault="00710913" w:rsidP="00710913">
            <w:pPr>
              <w:pStyle w:val="a5"/>
              <w:rPr>
                <w:szCs w:val="28"/>
              </w:rPr>
            </w:pPr>
            <w:r w:rsidRPr="00710913">
              <w:rPr>
                <w:szCs w:val="28"/>
              </w:rPr>
              <w:t>Обсяг коштів, які пропонується залучити на  виконання програми</w:t>
            </w:r>
          </w:p>
        </w:tc>
        <w:tc>
          <w:tcPr>
            <w:tcW w:w="1019" w:type="dxa"/>
          </w:tcPr>
          <w:p w:rsidR="00710913" w:rsidRPr="00710913" w:rsidRDefault="00710913" w:rsidP="00710913">
            <w:pPr>
              <w:pStyle w:val="a5"/>
              <w:rPr>
                <w:szCs w:val="28"/>
              </w:rPr>
            </w:pPr>
            <w:r w:rsidRPr="00710913">
              <w:rPr>
                <w:szCs w:val="28"/>
              </w:rPr>
              <w:t>2018 рік</w:t>
            </w:r>
          </w:p>
        </w:tc>
        <w:tc>
          <w:tcPr>
            <w:tcW w:w="859" w:type="dxa"/>
          </w:tcPr>
          <w:p w:rsidR="00710913" w:rsidRPr="00710913" w:rsidRDefault="00710913" w:rsidP="00710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913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proofErr w:type="spellStart"/>
            <w:r w:rsidRPr="00710913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859" w:type="dxa"/>
          </w:tcPr>
          <w:p w:rsidR="00710913" w:rsidRPr="00710913" w:rsidRDefault="00710913" w:rsidP="00710913">
            <w:pPr>
              <w:pStyle w:val="a5"/>
              <w:rPr>
                <w:szCs w:val="28"/>
              </w:rPr>
            </w:pPr>
            <w:r w:rsidRPr="00710913">
              <w:rPr>
                <w:szCs w:val="28"/>
              </w:rPr>
              <w:t>2020 рік</w:t>
            </w:r>
          </w:p>
        </w:tc>
        <w:tc>
          <w:tcPr>
            <w:tcW w:w="859" w:type="dxa"/>
          </w:tcPr>
          <w:p w:rsidR="00710913" w:rsidRPr="00710913" w:rsidRDefault="00710913" w:rsidP="00710913">
            <w:pPr>
              <w:pStyle w:val="a5"/>
              <w:rPr>
                <w:szCs w:val="28"/>
              </w:rPr>
            </w:pPr>
          </w:p>
        </w:tc>
        <w:tc>
          <w:tcPr>
            <w:tcW w:w="2519" w:type="dxa"/>
          </w:tcPr>
          <w:p w:rsidR="00710913" w:rsidRPr="00710913" w:rsidRDefault="00710913" w:rsidP="00710913">
            <w:pPr>
              <w:pStyle w:val="a5"/>
              <w:rPr>
                <w:szCs w:val="28"/>
              </w:rPr>
            </w:pPr>
            <w:r w:rsidRPr="00710913">
              <w:rPr>
                <w:szCs w:val="28"/>
              </w:rPr>
              <w:t>Усього витрат на виконання програми</w:t>
            </w:r>
          </w:p>
        </w:tc>
      </w:tr>
      <w:tr w:rsidR="00710913" w:rsidRPr="00710913" w:rsidTr="00675BC2">
        <w:trPr>
          <w:trHeight w:val="579"/>
        </w:trPr>
        <w:tc>
          <w:tcPr>
            <w:tcW w:w="3738" w:type="dxa"/>
          </w:tcPr>
          <w:p w:rsidR="00710913" w:rsidRPr="00710913" w:rsidRDefault="00710913" w:rsidP="00710913">
            <w:pPr>
              <w:pStyle w:val="a3"/>
              <w:jc w:val="left"/>
              <w:rPr>
                <w:szCs w:val="28"/>
              </w:rPr>
            </w:pPr>
            <w:r w:rsidRPr="00710913">
              <w:rPr>
                <w:szCs w:val="28"/>
              </w:rPr>
              <w:t>Обсяг ресурсів, усього,</w:t>
            </w:r>
          </w:p>
          <w:p w:rsidR="00710913" w:rsidRPr="00710913" w:rsidRDefault="00710913" w:rsidP="00710913">
            <w:pPr>
              <w:pStyle w:val="a3"/>
              <w:jc w:val="left"/>
              <w:rPr>
                <w:szCs w:val="28"/>
              </w:rPr>
            </w:pPr>
            <w:r w:rsidRPr="00710913">
              <w:rPr>
                <w:szCs w:val="28"/>
              </w:rPr>
              <w:t>у тому числі:</w:t>
            </w:r>
          </w:p>
        </w:tc>
        <w:tc>
          <w:tcPr>
            <w:tcW w:w="1019" w:type="dxa"/>
          </w:tcPr>
          <w:p w:rsidR="00710913" w:rsidRPr="00710913" w:rsidRDefault="00710913" w:rsidP="00710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913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859" w:type="dxa"/>
            <w:shd w:val="clear" w:color="auto" w:fill="auto"/>
          </w:tcPr>
          <w:p w:rsidR="00710913" w:rsidRPr="00710913" w:rsidRDefault="00710913" w:rsidP="00710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913"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859" w:type="dxa"/>
            <w:shd w:val="clear" w:color="auto" w:fill="auto"/>
          </w:tcPr>
          <w:p w:rsidR="00710913" w:rsidRPr="00710913" w:rsidRDefault="00710913" w:rsidP="00710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shd w:val="clear" w:color="auto" w:fill="auto"/>
          </w:tcPr>
          <w:p w:rsidR="00710913" w:rsidRPr="00710913" w:rsidRDefault="00710913" w:rsidP="00710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shd w:val="clear" w:color="auto" w:fill="auto"/>
          </w:tcPr>
          <w:p w:rsidR="00710913" w:rsidRPr="00710913" w:rsidRDefault="00710913" w:rsidP="00710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913">
              <w:rPr>
                <w:rFonts w:ascii="Times New Roman" w:hAnsi="Times New Roman" w:cs="Times New Roman"/>
                <w:sz w:val="28"/>
                <w:szCs w:val="28"/>
              </w:rPr>
              <w:t>215,7</w:t>
            </w:r>
          </w:p>
        </w:tc>
      </w:tr>
      <w:tr w:rsidR="00710913" w:rsidRPr="00710913" w:rsidTr="00675BC2">
        <w:trPr>
          <w:trHeight w:val="512"/>
        </w:trPr>
        <w:tc>
          <w:tcPr>
            <w:tcW w:w="3738" w:type="dxa"/>
          </w:tcPr>
          <w:p w:rsidR="00710913" w:rsidRPr="00710913" w:rsidRDefault="00710913" w:rsidP="0071091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913">
              <w:rPr>
                <w:rFonts w:ascii="Times New Roman" w:hAnsi="Times New Roman"/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1019" w:type="dxa"/>
          </w:tcPr>
          <w:p w:rsidR="00710913" w:rsidRPr="00710913" w:rsidRDefault="00710913" w:rsidP="00710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shd w:val="clear" w:color="auto" w:fill="auto"/>
          </w:tcPr>
          <w:p w:rsidR="00710913" w:rsidRPr="00710913" w:rsidRDefault="00710913" w:rsidP="00710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shd w:val="clear" w:color="auto" w:fill="auto"/>
          </w:tcPr>
          <w:p w:rsidR="00710913" w:rsidRPr="00710913" w:rsidRDefault="00710913" w:rsidP="00710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shd w:val="clear" w:color="auto" w:fill="auto"/>
          </w:tcPr>
          <w:p w:rsidR="00710913" w:rsidRPr="00710913" w:rsidRDefault="00710913" w:rsidP="00710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shd w:val="clear" w:color="auto" w:fill="auto"/>
          </w:tcPr>
          <w:p w:rsidR="00710913" w:rsidRPr="00710913" w:rsidRDefault="00710913" w:rsidP="00710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913" w:rsidRPr="00710913" w:rsidTr="00675BC2">
        <w:trPr>
          <w:trHeight w:val="548"/>
        </w:trPr>
        <w:tc>
          <w:tcPr>
            <w:tcW w:w="3738" w:type="dxa"/>
          </w:tcPr>
          <w:p w:rsidR="00710913" w:rsidRPr="00710913" w:rsidRDefault="00710913" w:rsidP="00710913">
            <w:pPr>
              <w:pStyle w:val="a3"/>
              <w:jc w:val="left"/>
              <w:rPr>
                <w:szCs w:val="28"/>
              </w:rPr>
            </w:pPr>
            <w:r w:rsidRPr="00710913">
              <w:rPr>
                <w:szCs w:val="28"/>
              </w:rPr>
              <w:t>обласний бюджет</w:t>
            </w:r>
          </w:p>
        </w:tc>
        <w:tc>
          <w:tcPr>
            <w:tcW w:w="1019" w:type="dxa"/>
          </w:tcPr>
          <w:p w:rsidR="00710913" w:rsidRPr="00710913" w:rsidRDefault="00710913" w:rsidP="00710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shd w:val="clear" w:color="auto" w:fill="auto"/>
          </w:tcPr>
          <w:p w:rsidR="00710913" w:rsidRPr="00710913" w:rsidRDefault="00710913" w:rsidP="00710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shd w:val="clear" w:color="auto" w:fill="auto"/>
          </w:tcPr>
          <w:p w:rsidR="00710913" w:rsidRPr="00710913" w:rsidRDefault="00710913" w:rsidP="00710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shd w:val="clear" w:color="auto" w:fill="auto"/>
          </w:tcPr>
          <w:p w:rsidR="00710913" w:rsidRPr="00710913" w:rsidRDefault="00710913" w:rsidP="00710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shd w:val="clear" w:color="auto" w:fill="auto"/>
          </w:tcPr>
          <w:p w:rsidR="00710913" w:rsidRPr="00710913" w:rsidRDefault="00710913" w:rsidP="00710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913" w:rsidRPr="00710913" w:rsidTr="00675BC2">
        <w:trPr>
          <w:trHeight w:val="70"/>
        </w:trPr>
        <w:tc>
          <w:tcPr>
            <w:tcW w:w="3738" w:type="dxa"/>
          </w:tcPr>
          <w:p w:rsidR="00710913" w:rsidRPr="00710913" w:rsidRDefault="00710913" w:rsidP="0071091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913">
              <w:rPr>
                <w:rFonts w:ascii="Times New Roman" w:hAnsi="Times New Roman"/>
                <w:sz w:val="28"/>
                <w:szCs w:val="28"/>
                <w:lang w:val="uk-UA"/>
              </w:rPr>
              <w:t>районний бюджет</w:t>
            </w:r>
          </w:p>
        </w:tc>
        <w:tc>
          <w:tcPr>
            <w:tcW w:w="1019" w:type="dxa"/>
          </w:tcPr>
          <w:p w:rsidR="00710913" w:rsidRPr="00710913" w:rsidRDefault="00710913" w:rsidP="00710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913">
              <w:rPr>
                <w:rFonts w:ascii="Times New Roman" w:hAnsi="Times New Roman" w:cs="Times New Roman"/>
                <w:sz w:val="28"/>
                <w:szCs w:val="28"/>
              </w:rPr>
              <w:t>59,2</w:t>
            </w:r>
          </w:p>
        </w:tc>
        <w:tc>
          <w:tcPr>
            <w:tcW w:w="859" w:type="dxa"/>
            <w:shd w:val="clear" w:color="auto" w:fill="auto"/>
          </w:tcPr>
          <w:p w:rsidR="00710913" w:rsidRPr="00710913" w:rsidRDefault="00710913" w:rsidP="00710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913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859" w:type="dxa"/>
            <w:shd w:val="clear" w:color="auto" w:fill="auto"/>
          </w:tcPr>
          <w:p w:rsidR="00710913" w:rsidRPr="00710913" w:rsidRDefault="00710913" w:rsidP="00710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shd w:val="clear" w:color="auto" w:fill="auto"/>
          </w:tcPr>
          <w:p w:rsidR="00710913" w:rsidRPr="00710913" w:rsidRDefault="00710913" w:rsidP="00710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shd w:val="clear" w:color="auto" w:fill="auto"/>
          </w:tcPr>
          <w:p w:rsidR="00710913" w:rsidRPr="00710913" w:rsidRDefault="00710913" w:rsidP="00710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913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</w:tr>
      <w:tr w:rsidR="00710913" w:rsidRPr="00710913" w:rsidTr="00675BC2">
        <w:trPr>
          <w:trHeight w:val="638"/>
        </w:trPr>
        <w:tc>
          <w:tcPr>
            <w:tcW w:w="3738" w:type="dxa"/>
          </w:tcPr>
          <w:p w:rsidR="00710913" w:rsidRPr="00710913" w:rsidRDefault="00710913" w:rsidP="00710913">
            <w:pPr>
              <w:pStyle w:val="a5"/>
              <w:rPr>
                <w:szCs w:val="28"/>
              </w:rPr>
            </w:pPr>
            <w:r w:rsidRPr="00710913">
              <w:rPr>
                <w:szCs w:val="28"/>
              </w:rPr>
              <w:t>коштів сільських бюджетів (об’єднаних територіальних громад)</w:t>
            </w:r>
          </w:p>
        </w:tc>
        <w:tc>
          <w:tcPr>
            <w:tcW w:w="1019" w:type="dxa"/>
          </w:tcPr>
          <w:p w:rsidR="00710913" w:rsidRPr="00710913" w:rsidRDefault="00710913" w:rsidP="00710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913">
              <w:rPr>
                <w:rFonts w:ascii="Times New Roman" w:hAnsi="Times New Roman" w:cs="Times New Roman"/>
                <w:sz w:val="28"/>
                <w:szCs w:val="28"/>
              </w:rPr>
              <w:t>73,2</w:t>
            </w:r>
          </w:p>
        </w:tc>
        <w:tc>
          <w:tcPr>
            <w:tcW w:w="859" w:type="dxa"/>
            <w:shd w:val="clear" w:color="auto" w:fill="auto"/>
          </w:tcPr>
          <w:p w:rsidR="00710913" w:rsidRPr="00710913" w:rsidRDefault="00710913" w:rsidP="00710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913"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</w:tc>
        <w:tc>
          <w:tcPr>
            <w:tcW w:w="859" w:type="dxa"/>
            <w:shd w:val="clear" w:color="auto" w:fill="auto"/>
          </w:tcPr>
          <w:p w:rsidR="00710913" w:rsidRPr="00710913" w:rsidRDefault="00710913" w:rsidP="00710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shd w:val="clear" w:color="auto" w:fill="auto"/>
          </w:tcPr>
          <w:p w:rsidR="00710913" w:rsidRPr="00710913" w:rsidRDefault="00710913" w:rsidP="00710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shd w:val="clear" w:color="auto" w:fill="auto"/>
          </w:tcPr>
          <w:p w:rsidR="00710913" w:rsidRPr="00710913" w:rsidRDefault="00710913" w:rsidP="00710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913">
              <w:rPr>
                <w:rFonts w:ascii="Times New Roman" w:hAnsi="Times New Roman" w:cs="Times New Roman"/>
                <w:sz w:val="28"/>
                <w:szCs w:val="28"/>
              </w:rPr>
              <w:t>111,5</w:t>
            </w:r>
          </w:p>
        </w:tc>
      </w:tr>
    </w:tbl>
    <w:p w:rsidR="00710913" w:rsidRPr="00710913" w:rsidRDefault="00710913" w:rsidP="00710913">
      <w:pPr>
        <w:pStyle w:val="a5"/>
        <w:rPr>
          <w:szCs w:val="28"/>
        </w:rPr>
      </w:pPr>
    </w:p>
    <w:p w:rsidR="00710913" w:rsidRPr="00710913" w:rsidRDefault="00710913" w:rsidP="00710913">
      <w:pPr>
        <w:pStyle w:val="a7"/>
        <w:spacing w:after="0"/>
        <w:rPr>
          <w:szCs w:val="28"/>
        </w:rPr>
      </w:pPr>
      <w:r w:rsidRPr="00710913">
        <w:rPr>
          <w:szCs w:val="28"/>
        </w:rPr>
        <w:t>Обсяг фінансування уточнюється щороку при формуванні проектів місцевих бюджетів на відповідний бюджетний період у межах видатків, передбачених головному розпорядникові бюджетних коштів, відповідальному за виконання завдань і заходів Програми.</w:t>
      </w:r>
    </w:p>
    <w:p w:rsidR="00710913" w:rsidRPr="00710913" w:rsidRDefault="00710913" w:rsidP="007109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0913" w:rsidRPr="00710913" w:rsidRDefault="00710913" w:rsidP="00710913">
      <w:pPr>
        <w:pStyle w:val="a5"/>
        <w:rPr>
          <w:color w:val="000000"/>
          <w:szCs w:val="28"/>
        </w:rPr>
      </w:pPr>
    </w:p>
    <w:p w:rsidR="00710913" w:rsidRPr="00710913" w:rsidRDefault="00710913" w:rsidP="00710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913"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 w:rsidRPr="00710913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</w:p>
    <w:p w:rsidR="00710913" w:rsidRPr="00710913" w:rsidRDefault="00710913" w:rsidP="00710913">
      <w:pPr>
        <w:pStyle w:val="a5"/>
        <w:rPr>
          <w:color w:val="000000"/>
          <w:szCs w:val="28"/>
        </w:rPr>
      </w:pPr>
      <w:r w:rsidRPr="00710913">
        <w:rPr>
          <w:szCs w:val="28"/>
        </w:rPr>
        <w:t>районної ради                                                                                   Е.І.Скляревський</w:t>
      </w:r>
    </w:p>
    <w:p w:rsidR="00710913" w:rsidRPr="00710913" w:rsidRDefault="00710913" w:rsidP="00710913">
      <w:pPr>
        <w:pStyle w:val="a5"/>
        <w:rPr>
          <w:color w:val="000000"/>
          <w:szCs w:val="28"/>
        </w:rPr>
      </w:pPr>
    </w:p>
    <w:p w:rsidR="00710913" w:rsidRPr="00710913" w:rsidRDefault="00710913" w:rsidP="00710913">
      <w:pPr>
        <w:pStyle w:val="a5"/>
        <w:rPr>
          <w:color w:val="000000"/>
          <w:szCs w:val="28"/>
        </w:rPr>
      </w:pPr>
    </w:p>
    <w:p w:rsidR="002E0AF5" w:rsidRPr="00710913" w:rsidRDefault="002E0AF5" w:rsidP="007109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E0AF5" w:rsidRPr="00710913" w:rsidSect="0071091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F5AF2"/>
    <w:multiLevelType w:val="hybridMultilevel"/>
    <w:tmpl w:val="18D62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10913"/>
    <w:rsid w:val="002E0AF5"/>
    <w:rsid w:val="004640CF"/>
    <w:rsid w:val="00710913"/>
    <w:rsid w:val="00B01D63"/>
    <w:rsid w:val="00E2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09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710913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5">
    <w:name w:val="Body Text"/>
    <w:basedOn w:val="a"/>
    <w:link w:val="a6"/>
    <w:rsid w:val="007109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710913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7">
    <w:name w:val="Body Text Indent"/>
    <w:basedOn w:val="a"/>
    <w:link w:val="a8"/>
    <w:rsid w:val="0071091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8">
    <w:name w:val="Основной текст с отступом Знак"/>
    <w:basedOn w:val="a0"/>
    <w:link w:val="a7"/>
    <w:rsid w:val="00710913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a9">
    <w:name w:val="Знак"/>
    <w:basedOn w:val="a"/>
    <w:rsid w:val="00710913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a">
    <w:name w:val="Emphasis"/>
    <w:uiPriority w:val="20"/>
    <w:qFormat/>
    <w:rsid w:val="00710913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71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0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6508</Words>
  <Characters>3711</Characters>
  <Application>Microsoft Office Word</Application>
  <DocSecurity>0</DocSecurity>
  <Lines>30</Lines>
  <Paragraphs>20</Paragraphs>
  <ScaleCrop>false</ScaleCrop>
  <Company>Grizli777</Company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Rada</cp:lastModifiedBy>
  <cp:revision>5</cp:revision>
  <dcterms:created xsi:type="dcterms:W3CDTF">2019-01-04T08:48:00Z</dcterms:created>
  <dcterms:modified xsi:type="dcterms:W3CDTF">2019-01-28T14:08:00Z</dcterms:modified>
</cp:coreProperties>
</file>