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F" w:rsidRPr="00CF4088" w:rsidRDefault="00180FDF" w:rsidP="00180FDF">
      <w:pPr>
        <w:rPr>
          <w:lang w:val="uk-UA"/>
        </w:rPr>
      </w:pPr>
    </w:p>
    <w:p w:rsidR="00180FDF" w:rsidRDefault="00180FDF" w:rsidP="00180FDF">
      <w:pPr>
        <w:jc w:val="center"/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20418692" r:id="rId7"/>
        </w:object>
      </w:r>
    </w:p>
    <w:p w:rsidR="00180FDF" w:rsidRDefault="00180FDF" w:rsidP="00180FDF">
      <w:pPr>
        <w:ind w:left="142"/>
        <w:jc w:val="center"/>
        <w:rPr>
          <w:b/>
          <w:sz w:val="16"/>
        </w:rPr>
      </w:pPr>
    </w:p>
    <w:p w:rsidR="00180FDF" w:rsidRPr="00022B37" w:rsidRDefault="00180FDF" w:rsidP="00180FDF">
      <w:pPr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>КРЕМЕНЧУЦЬКА РАЙОННА РАДА</w:t>
      </w:r>
    </w:p>
    <w:p w:rsidR="00180FDF" w:rsidRPr="00022B37" w:rsidRDefault="00180FDF" w:rsidP="00180FDF">
      <w:pPr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 xml:space="preserve">   ПОЛТАВСЬКОЇ ОБЛАСТІ</w:t>
      </w:r>
    </w:p>
    <w:p w:rsidR="00180FDF" w:rsidRPr="00316008" w:rsidRDefault="00180FDF" w:rsidP="00180FDF">
      <w:pPr>
        <w:jc w:val="center"/>
        <w:rPr>
          <w:b/>
          <w:sz w:val="28"/>
          <w:szCs w:val="28"/>
        </w:rPr>
      </w:pPr>
      <w:r w:rsidRPr="00316008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четверта</w:t>
      </w:r>
      <w:r w:rsidRPr="003160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сьомого</w:t>
      </w:r>
      <w:r w:rsidRPr="00316008">
        <w:rPr>
          <w:b/>
          <w:sz w:val="28"/>
          <w:szCs w:val="28"/>
          <w:lang w:val="uk-UA"/>
        </w:rPr>
        <w:t xml:space="preserve"> </w:t>
      </w:r>
      <w:proofErr w:type="spellStart"/>
      <w:r w:rsidRPr="00316008">
        <w:rPr>
          <w:b/>
          <w:sz w:val="28"/>
          <w:szCs w:val="28"/>
        </w:rPr>
        <w:t>скликання</w:t>
      </w:r>
      <w:proofErr w:type="spellEnd"/>
      <w:r w:rsidRPr="00316008">
        <w:rPr>
          <w:b/>
          <w:sz w:val="28"/>
          <w:szCs w:val="28"/>
        </w:rPr>
        <w:t>)</w:t>
      </w:r>
    </w:p>
    <w:p w:rsidR="00180FDF" w:rsidRDefault="00180FDF" w:rsidP="00180FDF">
      <w:pPr>
        <w:jc w:val="center"/>
        <w:rPr>
          <w:b/>
        </w:rPr>
      </w:pPr>
    </w:p>
    <w:p w:rsidR="00180FDF" w:rsidRPr="00022B37" w:rsidRDefault="00180FDF" w:rsidP="00180FDF">
      <w:pPr>
        <w:pStyle w:val="1"/>
        <w:rPr>
          <w:sz w:val="36"/>
        </w:rPr>
      </w:pPr>
      <w:r w:rsidRPr="00022B37">
        <w:rPr>
          <w:sz w:val="36"/>
        </w:rPr>
        <w:t>РІШЕННЯ</w:t>
      </w:r>
    </w:p>
    <w:p w:rsidR="00180FDF" w:rsidRDefault="00180FDF" w:rsidP="00180FDF"/>
    <w:p w:rsidR="00180FDF" w:rsidRPr="00226CBE" w:rsidRDefault="00180FDF" w:rsidP="00180FDF">
      <w:pPr>
        <w:tabs>
          <w:tab w:val="left" w:pos="6946"/>
        </w:tabs>
        <w:rPr>
          <w:sz w:val="28"/>
          <w:szCs w:val="28"/>
        </w:rPr>
      </w:pPr>
      <w:proofErr w:type="spellStart"/>
      <w:r w:rsidRPr="00226CBE">
        <w:rPr>
          <w:sz w:val="28"/>
          <w:szCs w:val="28"/>
        </w:rPr>
        <w:t>від</w:t>
      </w:r>
      <w:proofErr w:type="spellEnd"/>
      <w:r w:rsidRPr="00226CBE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 </w:t>
      </w:r>
      <w:r w:rsidR="003B0F5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Pr="00226CBE">
        <w:rPr>
          <w:sz w:val="28"/>
          <w:szCs w:val="28"/>
          <w:lang w:val="uk-UA"/>
        </w:rPr>
        <w:t xml:space="preserve"> </w:t>
      </w:r>
      <w:r w:rsidRPr="00226CBE">
        <w:rPr>
          <w:sz w:val="28"/>
          <w:szCs w:val="28"/>
        </w:rPr>
        <w:t>”</w:t>
      </w:r>
      <w:r w:rsidRPr="00226CBE">
        <w:rPr>
          <w:sz w:val="28"/>
          <w:szCs w:val="28"/>
          <w:lang w:val="uk-UA"/>
        </w:rPr>
        <w:t xml:space="preserve"> </w:t>
      </w:r>
      <w:r w:rsidRPr="00D539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березня </w:t>
      </w:r>
      <w:r w:rsidRPr="00226CBE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</w:t>
      </w:r>
      <w:r w:rsidRPr="00226CBE">
        <w:rPr>
          <w:sz w:val="28"/>
          <w:szCs w:val="28"/>
        </w:rPr>
        <w:t xml:space="preserve"> р.                                        </w:t>
      </w:r>
    </w:p>
    <w:p w:rsidR="00180FDF" w:rsidRDefault="004E2526" w:rsidP="00180FDF">
      <w:pPr>
        <w:tabs>
          <w:tab w:val="left" w:pos="6946"/>
        </w:tabs>
        <w:ind w:right="524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12065" t="9525" r="889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12065" t="9525" r="889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180FDF">
        <w:rPr>
          <w:sz w:val="28"/>
          <w:szCs w:val="28"/>
          <w:lang w:val="uk-UA"/>
        </w:rPr>
        <w:t xml:space="preserve">         </w:t>
      </w:r>
      <w:r w:rsidR="00180FDF" w:rsidRPr="00226CBE">
        <w:rPr>
          <w:sz w:val="28"/>
          <w:szCs w:val="28"/>
        </w:rPr>
        <w:t xml:space="preserve">м. </w:t>
      </w:r>
      <w:proofErr w:type="spellStart"/>
      <w:r w:rsidR="00180FDF" w:rsidRPr="00226CBE">
        <w:rPr>
          <w:sz w:val="28"/>
          <w:szCs w:val="28"/>
        </w:rPr>
        <w:t>Кременчук</w:t>
      </w:r>
      <w:proofErr w:type="spellEnd"/>
      <w:r w:rsidR="00180FDF" w:rsidRPr="00226CBE">
        <w:rPr>
          <w:sz w:val="28"/>
          <w:szCs w:val="28"/>
        </w:rPr>
        <w:t xml:space="preserve">  </w:t>
      </w:r>
    </w:p>
    <w:p w:rsidR="00180FDF" w:rsidRPr="00D524D0" w:rsidRDefault="00180FDF" w:rsidP="00180FDF">
      <w:pPr>
        <w:tabs>
          <w:tab w:val="left" w:pos="6946"/>
        </w:tabs>
        <w:ind w:right="5246"/>
        <w:jc w:val="both"/>
        <w:rPr>
          <w:sz w:val="28"/>
          <w:szCs w:val="28"/>
          <w:lang w:val="uk-UA"/>
        </w:rPr>
      </w:pPr>
    </w:p>
    <w:p w:rsidR="00180FDF" w:rsidRPr="00D524D0" w:rsidRDefault="00180FDF" w:rsidP="00180FDF">
      <w:pPr>
        <w:widowControl w:val="0"/>
        <w:tabs>
          <w:tab w:val="left" w:pos="3960"/>
        </w:tabs>
        <w:ind w:right="5395"/>
        <w:jc w:val="both"/>
        <w:rPr>
          <w:snapToGrid w:val="0"/>
          <w:sz w:val="28"/>
          <w:szCs w:val="28"/>
        </w:rPr>
      </w:pPr>
      <w:r w:rsidRPr="00D524D0">
        <w:rPr>
          <w:snapToGrid w:val="0"/>
          <w:sz w:val="28"/>
          <w:szCs w:val="28"/>
        </w:rPr>
        <w:t xml:space="preserve">Про </w:t>
      </w:r>
      <w:proofErr w:type="spellStart"/>
      <w:r w:rsidRPr="00D524D0">
        <w:rPr>
          <w:snapToGrid w:val="0"/>
          <w:sz w:val="28"/>
          <w:szCs w:val="28"/>
        </w:rPr>
        <w:t>внесення</w:t>
      </w:r>
      <w:proofErr w:type="spellEnd"/>
      <w:r w:rsidRPr="00D524D0">
        <w:rPr>
          <w:snapToGrid w:val="0"/>
          <w:sz w:val="28"/>
          <w:szCs w:val="28"/>
        </w:rPr>
        <w:t xml:space="preserve"> </w:t>
      </w:r>
      <w:proofErr w:type="spellStart"/>
      <w:r w:rsidRPr="00D524D0">
        <w:rPr>
          <w:snapToGrid w:val="0"/>
          <w:sz w:val="28"/>
          <w:szCs w:val="28"/>
        </w:rPr>
        <w:t>змін</w:t>
      </w:r>
      <w:proofErr w:type="spellEnd"/>
      <w:r w:rsidRPr="00D524D0">
        <w:rPr>
          <w:snapToGrid w:val="0"/>
          <w:sz w:val="28"/>
          <w:szCs w:val="28"/>
        </w:rPr>
        <w:t xml:space="preserve"> та </w:t>
      </w:r>
      <w:proofErr w:type="spellStart"/>
      <w:r w:rsidRPr="00D524D0">
        <w:rPr>
          <w:snapToGrid w:val="0"/>
          <w:sz w:val="28"/>
          <w:szCs w:val="28"/>
        </w:rPr>
        <w:t>допов</w:t>
      </w:r>
      <w:r>
        <w:rPr>
          <w:snapToGrid w:val="0"/>
          <w:sz w:val="28"/>
          <w:szCs w:val="28"/>
        </w:rPr>
        <w:t>нень</w:t>
      </w:r>
      <w:proofErr w:type="spellEnd"/>
      <w:r>
        <w:rPr>
          <w:snapToGrid w:val="0"/>
          <w:sz w:val="28"/>
          <w:szCs w:val="28"/>
        </w:rPr>
        <w:t xml:space="preserve"> до </w:t>
      </w:r>
      <w:proofErr w:type="spellStart"/>
      <w:r>
        <w:rPr>
          <w:snapToGrid w:val="0"/>
          <w:sz w:val="28"/>
          <w:szCs w:val="28"/>
        </w:rPr>
        <w:t>Програми</w:t>
      </w:r>
      <w:proofErr w:type="spellEnd"/>
      <w:r>
        <w:rPr>
          <w:snapToGrid w:val="0"/>
          <w:sz w:val="28"/>
          <w:szCs w:val="28"/>
        </w:rPr>
        <w:t xml:space="preserve"> «</w:t>
      </w:r>
      <w:proofErr w:type="spellStart"/>
      <w:r>
        <w:rPr>
          <w:snapToGrid w:val="0"/>
          <w:sz w:val="28"/>
          <w:szCs w:val="28"/>
        </w:rPr>
        <w:t>Освіта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Кремен</w:t>
      </w:r>
      <w:r w:rsidRPr="00D524D0">
        <w:rPr>
          <w:snapToGrid w:val="0"/>
          <w:sz w:val="28"/>
          <w:szCs w:val="28"/>
        </w:rPr>
        <w:t>чуцького</w:t>
      </w:r>
      <w:proofErr w:type="spellEnd"/>
      <w:r w:rsidRPr="00D524D0">
        <w:rPr>
          <w:snapToGrid w:val="0"/>
          <w:sz w:val="28"/>
          <w:szCs w:val="28"/>
        </w:rPr>
        <w:t xml:space="preserve"> району на 2012-2016 роки»</w:t>
      </w:r>
    </w:p>
    <w:p w:rsidR="00180FDF" w:rsidRPr="00D524D0" w:rsidRDefault="00180FDF" w:rsidP="00180FDF">
      <w:pPr>
        <w:jc w:val="both"/>
        <w:rPr>
          <w:sz w:val="28"/>
          <w:szCs w:val="28"/>
        </w:rPr>
      </w:pPr>
    </w:p>
    <w:p w:rsidR="00180FDF" w:rsidRPr="00D53974" w:rsidRDefault="00180FDF" w:rsidP="00180FDF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п.16</w:t>
      </w:r>
      <w:r w:rsidRPr="006A6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Pr="006A638E">
        <w:rPr>
          <w:sz w:val="28"/>
          <w:szCs w:val="28"/>
          <w:lang w:val="uk-UA"/>
        </w:rPr>
        <w:t>.</w:t>
      </w:r>
      <w:r w:rsidRPr="00226CBE">
        <w:rPr>
          <w:sz w:val="28"/>
          <w:szCs w:val="28"/>
          <w:lang w:val="uk-UA"/>
        </w:rPr>
        <w:t>43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D53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беручи до уваги рекомендації постійної комісії районної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інформації,</w:t>
      </w:r>
    </w:p>
    <w:p w:rsidR="00180FDF" w:rsidRPr="00D53974" w:rsidRDefault="00180FDF" w:rsidP="00180F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80FDF" w:rsidRPr="00226CBE" w:rsidRDefault="00180FDF" w:rsidP="00180FDF">
      <w:pPr>
        <w:jc w:val="both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    </w:t>
      </w:r>
      <w:r w:rsidRPr="00226CBE">
        <w:rPr>
          <w:sz w:val="28"/>
          <w:szCs w:val="28"/>
          <w:lang w:val="uk-UA"/>
        </w:rPr>
        <w:t>районна рада вирішила:</w:t>
      </w:r>
    </w:p>
    <w:p w:rsidR="00180FDF" w:rsidRPr="00510488" w:rsidRDefault="00180FDF" w:rsidP="00180FDF">
      <w:pPr>
        <w:ind w:left="1069"/>
        <w:jc w:val="both"/>
        <w:rPr>
          <w:sz w:val="28"/>
          <w:szCs w:val="28"/>
          <w:lang w:val="uk-UA"/>
        </w:rPr>
      </w:pPr>
    </w:p>
    <w:p w:rsidR="00180FDF" w:rsidRPr="00D524D0" w:rsidRDefault="00180FDF" w:rsidP="00180F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24D0">
        <w:rPr>
          <w:sz w:val="28"/>
          <w:szCs w:val="28"/>
        </w:rPr>
        <w:t xml:space="preserve">Внести </w:t>
      </w:r>
      <w:proofErr w:type="spellStart"/>
      <w:r w:rsidRPr="00D524D0">
        <w:rPr>
          <w:sz w:val="28"/>
          <w:szCs w:val="28"/>
        </w:rPr>
        <w:t>зміни</w:t>
      </w:r>
      <w:proofErr w:type="spellEnd"/>
      <w:r w:rsidRPr="00D524D0">
        <w:rPr>
          <w:sz w:val="28"/>
          <w:szCs w:val="28"/>
        </w:rPr>
        <w:t xml:space="preserve"> та </w:t>
      </w:r>
      <w:proofErr w:type="spellStart"/>
      <w:r w:rsidRPr="00D524D0">
        <w:rPr>
          <w:sz w:val="28"/>
          <w:szCs w:val="28"/>
        </w:rPr>
        <w:t>доповнення</w:t>
      </w:r>
      <w:proofErr w:type="spellEnd"/>
      <w:r w:rsidRPr="00D524D0">
        <w:rPr>
          <w:sz w:val="28"/>
          <w:szCs w:val="28"/>
        </w:rPr>
        <w:t xml:space="preserve"> до </w:t>
      </w:r>
      <w:proofErr w:type="spellStart"/>
      <w:r w:rsidRPr="00D524D0">
        <w:rPr>
          <w:sz w:val="28"/>
          <w:szCs w:val="28"/>
        </w:rPr>
        <w:t>Програми</w:t>
      </w:r>
      <w:proofErr w:type="spellEnd"/>
      <w:r w:rsidRPr="00D524D0">
        <w:rPr>
          <w:sz w:val="28"/>
          <w:szCs w:val="28"/>
        </w:rPr>
        <w:t xml:space="preserve"> «</w:t>
      </w:r>
      <w:proofErr w:type="spellStart"/>
      <w:r w:rsidRPr="00D524D0">
        <w:rPr>
          <w:sz w:val="28"/>
          <w:szCs w:val="28"/>
        </w:rPr>
        <w:t>Освіта</w:t>
      </w:r>
      <w:proofErr w:type="spellEnd"/>
      <w:r w:rsidRPr="00D524D0">
        <w:rPr>
          <w:sz w:val="28"/>
          <w:szCs w:val="28"/>
        </w:rPr>
        <w:t xml:space="preserve"> </w:t>
      </w:r>
      <w:proofErr w:type="spellStart"/>
      <w:r w:rsidRPr="00D524D0">
        <w:rPr>
          <w:sz w:val="28"/>
          <w:szCs w:val="28"/>
        </w:rPr>
        <w:t>Кременчуцького</w:t>
      </w:r>
      <w:proofErr w:type="spellEnd"/>
      <w:r w:rsidRPr="00D524D0">
        <w:rPr>
          <w:sz w:val="28"/>
          <w:szCs w:val="28"/>
        </w:rPr>
        <w:t xml:space="preserve"> району» на 2012-2016 роки»:</w:t>
      </w:r>
    </w:p>
    <w:p w:rsidR="00180FDF" w:rsidRDefault="00180FDF" w:rsidP="00180FDF">
      <w:pPr>
        <w:pStyle w:val="a3"/>
        <w:numPr>
          <w:ilvl w:val="1"/>
          <w:numId w:val="2"/>
        </w:numPr>
        <w:jc w:val="both"/>
        <w:rPr>
          <w:szCs w:val="28"/>
        </w:rPr>
      </w:pPr>
      <w:r w:rsidRPr="00D92392">
        <w:rPr>
          <w:szCs w:val="28"/>
        </w:rPr>
        <w:t xml:space="preserve">В розділ ІІ «Розвиток загальної середньої освіти»,  завдання </w:t>
      </w:r>
      <w:r>
        <w:rPr>
          <w:szCs w:val="28"/>
        </w:rPr>
        <w:t>5</w:t>
      </w:r>
      <w:r w:rsidRPr="00D92392">
        <w:rPr>
          <w:szCs w:val="28"/>
        </w:rPr>
        <w:t xml:space="preserve"> «</w:t>
      </w:r>
      <w:r>
        <w:rPr>
          <w:szCs w:val="28"/>
        </w:rPr>
        <w:t>Кадрове забезпечення</w:t>
      </w:r>
      <w:r w:rsidRPr="00D92392">
        <w:rPr>
          <w:szCs w:val="28"/>
        </w:rPr>
        <w:t xml:space="preserve">», </w:t>
      </w:r>
      <w:r>
        <w:rPr>
          <w:szCs w:val="28"/>
        </w:rPr>
        <w:t xml:space="preserve"> додати пункт 2.5.4</w:t>
      </w:r>
      <w:r w:rsidRPr="00D92392">
        <w:rPr>
          <w:szCs w:val="28"/>
        </w:rPr>
        <w:t>:</w:t>
      </w:r>
    </w:p>
    <w:tbl>
      <w:tblPr>
        <w:tblStyle w:val="a4"/>
        <w:tblW w:w="1023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951"/>
        <w:gridCol w:w="148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95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95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482" w:type="dxa"/>
          </w:tcPr>
          <w:p w:rsidR="00180FDF" w:rsidRPr="00AA4716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RPr="0041365E" w:rsidTr="007D2579">
        <w:tc>
          <w:tcPr>
            <w:tcW w:w="2468" w:type="dxa"/>
          </w:tcPr>
          <w:p w:rsidR="00180FDF" w:rsidRPr="00A01710" w:rsidRDefault="00180FDF" w:rsidP="007D2579">
            <w:pPr>
              <w:jc w:val="both"/>
            </w:pPr>
            <w:r>
              <w:rPr>
                <w:lang w:val="uk-UA"/>
              </w:rPr>
              <w:t xml:space="preserve">2.5.4. Методичний супровід навчально-виховного процесу </w:t>
            </w:r>
            <w:r w:rsidRPr="00A01710">
              <w:t xml:space="preserve">  </w:t>
            </w:r>
          </w:p>
        </w:tc>
        <w:tc>
          <w:tcPr>
            <w:tcW w:w="2635" w:type="dxa"/>
          </w:tcPr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2.5.4.1. Надання методичних консультацій. </w:t>
            </w:r>
          </w:p>
          <w:p w:rsidR="00180FDF" w:rsidRPr="00903A20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2.5.4.2. Здійснення методичного супроводу навчально-виховного процесу 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Відділ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освіти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сім’ї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молоді</w:t>
            </w:r>
            <w:proofErr w:type="spellEnd"/>
            <w:r w:rsidRPr="00A01710">
              <w:t xml:space="preserve"> та</w:t>
            </w:r>
            <w:r>
              <w:t xml:space="preserve"> спорту, </w:t>
            </w:r>
            <w:proofErr w:type="spellStart"/>
            <w:r>
              <w:t>виконкоми</w:t>
            </w:r>
            <w:proofErr w:type="spellEnd"/>
            <w:r>
              <w:t xml:space="preserve"> </w:t>
            </w:r>
            <w:proofErr w:type="spellStart"/>
            <w:r>
              <w:t>сільських</w:t>
            </w:r>
            <w:proofErr w:type="spellEnd"/>
            <w:r>
              <w:t xml:space="preserve"> рад</w:t>
            </w:r>
            <w:r w:rsidRPr="00A01710">
              <w:t xml:space="preserve"> </w:t>
            </w:r>
          </w:p>
        </w:tc>
        <w:tc>
          <w:tcPr>
            <w:tcW w:w="1951" w:type="dxa"/>
          </w:tcPr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юджети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об’єднаних </w:t>
            </w:r>
            <w:proofErr w:type="spellStart"/>
            <w:r>
              <w:t>сільськи</w:t>
            </w:r>
            <w:proofErr w:type="spellEnd"/>
            <w:r>
              <w:rPr>
                <w:lang w:val="uk-UA"/>
              </w:rPr>
              <w:t>х територіальних громад: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Ч.</w:t>
            </w:r>
            <w:proofErr w:type="spellStart"/>
            <w:r>
              <w:rPr>
                <w:lang w:val="uk-UA"/>
              </w:rPr>
              <w:t>Знам’янська</w:t>
            </w:r>
            <w:proofErr w:type="spellEnd"/>
            <w:r>
              <w:rPr>
                <w:lang w:val="uk-UA"/>
              </w:rPr>
              <w:t xml:space="preserve"> 69740,0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42170,0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Піщанська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77400,0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Недогарківська</w:t>
            </w:r>
            <w:proofErr w:type="spellEnd"/>
          </w:p>
          <w:p w:rsidR="00180FDF" w:rsidRPr="0041365E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52000,0 грн. </w:t>
            </w:r>
            <w:r w:rsidRPr="0041365E">
              <w:rPr>
                <w:lang w:val="uk-UA"/>
              </w:rPr>
              <w:t xml:space="preserve">  </w:t>
            </w:r>
          </w:p>
        </w:tc>
        <w:tc>
          <w:tcPr>
            <w:tcW w:w="1482" w:type="dxa"/>
          </w:tcPr>
          <w:p w:rsidR="00180FDF" w:rsidRPr="00B10157" w:rsidRDefault="00180FDF" w:rsidP="007D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241,3</w:t>
            </w:r>
          </w:p>
        </w:tc>
      </w:tr>
    </w:tbl>
    <w:p w:rsidR="00180FDF" w:rsidRDefault="00180FDF" w:rsidP="00180FDF">
      <w:pPr>
        <w:pStyle w:val="a3"/>
        <w:numPr>
          <w:ilvl w:val="1"/>
          <w:numId w:val="2"/>
        </w:numPr>
        <w:ind w:left="142" w:firstLine="218"/>
        <w:jc w:val="both"/>
        <w:rPr>
          <w:szCs w:val="28"/>
        </w:rPr>
      </w:pPr>
      <w:r>
        <w:rPr>
          <w:szCs w:val="28"/>
        </w:rPr>
        <w:t xml:space="preserve">В розділ ІІІ «Розвиток позашкільної освіти», завдання 1 «Упорядкування та розвиток мережі позашкільних навчальних закладів» в підпункт 3.2.1.2. внести зміни: 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951"/>
        <w:gridCol w:w="123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lastRenderedPageBreak/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95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23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95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232" w:type="dxa"/>
          </w:tcPr>
          <w:p w:rsidR="00180FDF" w:rsidRPr="00AA4716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Tr="007D2579">
        <w:tc>
          <w:tcPr>
            <w:tcW w:w="2468" w:type="dxa"/>
          </w:tcPr>
          <w:p w:rsidR="00180FDF" w:rsidRPr="00180FDF" w:rsidRDefault="00180FDF" w:rsidP="007D2579">
            <w:pPr>
              <w:jc w:val="both"/>
              <w:rPr>
                <w:b/>
              </w:rPr>
            </w:pPr>
            <w:r w:rsidRPr="00180FDF">
              <w:rPr>
                <w:rStyle w:val="FontStyle13"/>
                <w:rFonts w:ascii="Times New Roman" w:hAnsi="Times New Roman" w:cs="Times New Roman"/>
                <w:b w:val="0"/>
                <w:sz w:val="24"/>
                <w:lang w:val="uk-UA" w:eastAsia="uk-UA"/>
              </w:rPr>
              <w:t>3.2.1. Збереження мережі позашкільних навчальних закладів, гуртків, груп та створення їх філій</w:t>
            </w:r>
            <w:r w:rsidRPr="00180FDF">
              <w:rPr>
                <w:b/>
              </w:rPr>
              <w:t xml:space="preserve"> </w:t>
            </w:r>
          </w:p>
        </w:tc>
        <w:tc>
          <w:tcPr>
            <w:tcW w:w="2635" w:type="dxa"/>
          </w:tcPr>
          <w:p w:rsidR="00180FDF" w:rsidRPr="00180FDF" w:rsidRDefault="00180FDF" w:rsidP="007D2579">
            <w:pPr>
              <w:pStyle w:val="Style3"/>
              <w:widowControl/>
              <w:spacing w:line="302" w:lineRule="exact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lang w:val="uk-UA" w:eastAsia="uk-UA"/>
              </w:rPr>
            </w:pPr>
            <w:r w:rsidRPr="00180FDF">
              <w:rPr>
                <w:rStyle w:val="FontStyle13"/>
                <w:rFonts w:ascii="Times New Roman" w:hAnsi="Times New Roman" w:cs="Times New Roman"/>
                <w:b w:val="0"/>
                <w:sz w:val="24"/>
                <w:lang w:val="uk-UA" w:eastAsia="uk-UA"/>
              </w:rPr>
              <w:t xml:space="preserve">3.2.1.2. Створення мережі гуртків, груп та інших творчих об'єднань у загальноосвітніх, позашкільних закладах </w:t>
            </w:r>
          </w:p>
        </w:tc>
        <w:tc>
          <w:tcPr>
            <w:tcW w:w="1701" w:type="dxa"/>
          </w:tcPr>
          <w:p w:rsidR="00180FDF" w:rsidRPr="00AA4716" w:rsidRDefault="00180FDF" w:rsidP="007D2579">
            <w:pPr>
              <w:jc w:val="both"/>
              <w:rPr>
                <w:lang w:val="uk-UA"/>
              </w:rPr>
            </w:pPr>
            <w:r w:rsidRPr="00AA4716">
              <w:rPr>
                <w:lang w:val="uk-UA"/>
              </w:rPr>
              <w:t xml:space="preserve">Відділ освіти, сім’ї, молоді та спорту, </w:t>
            </w:r>
            <w:r>
              <w:rPr>
                <w:lang w:val="uk-UA"/>
              </w:rPr>
              <w:t xml:space="preserve">будинок дитячої та юнацької творчості, </w:t>
            </w:r>
            <w:r w:rsidRPr="00AA4716">
              <w:rPr>
                <w:lang w:val="uk-UA"/>
              </w:rPr>
              <w:t xml:space="preserve">виконкоми сільських рад </w:t>
            </w:r>
          </w:p>
        </w:tc>
        <w:tc>
          <w:tcPr>
            <w:tcW w:w="1951" w:type="dxa"/>
          </w:tcPr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юджети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об’єднаних </w:t>
            </w:r>
            <w:proofErr w:type="spellStart"/>
            <w:r>
              <w:t>сільськи</w:t>
            </w:r>
            <w:proofErr w:type="spellEnd"/>
            <w:r>
              <w:rPr>
                <w:lang w:val="uk-UA"/>
              </w:rPr>
              <w:t>х територіальних громад: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Ч.</w:t>
            </w:r>
            <w:proofErr w:type="spellStart"/>
            <w:r>
              <w:rPr>
                <w:lang w:val="uk-UA"/>
              </w:rPr>
              <w:t>Знам’янська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58570,00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102830,00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</w:p>
          <w:p w:rsidR="00180FDF" w:rsidRPr="00F94B1D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16800,00 грн.</w:t>
            </w:r>
          </w:p>
        </w:tc>
        <w:tc>
          <w:tcPr>
            <w:tcW w:w="1232" w:type="dxa"/>
          </w:tcPr>
          <w:p w:rsidR="00180FDF" w:rsidRPr="002720A3" w:rsidRDefault="00180FDF" w:rsidP="007D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178,2</w:t>
            </w:r>
          </w:p>
        </w:tc>
      </w:tr>
    </w:tbl>
    <w:p w:rsidR="00180FDF" w:rsidRPr="00AA4716" w:rsidRDefault="00180FDF" w:rsidP="00180FDF">
      <w:pPr>
        <w:jc w:val="both"/>
        <w:rPr>
          <w:szCs w:val="28"/>
          <w:lang w:val="uk-UA"/>
        </w:rPr>
      </w:pPr>
    </w:p>
    <w:p w:rsidR="00180FDF" w:rsidRDefault="00180FDF" w:rsidP="00180FDF">
      <w:pPr>
        <w:pStyle w:val="a3"/>
        <w:numPr>
          <w:ilvl w:val="1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В розділ </w:t>
      </w:r>
      <w:r>
        <w:rPr>
          <w:szCs w:val="28"/>
          <w:lang w:val="en-US"/>
        </w:rPr>
        <w:t>V</w:t>
      </w:r>
      <w:r>
        <w:rPr>
          <w:szCs w:val="28"/>
        </w:rPr>
        <w:t xml:space="preserve">І «Соціальний захист та забезпечення безпеки життєдіяльності дітей», завдання 1 «Організація харчування дітей в навчальних закладах», додати пункт 6.1.3: 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701"/>
        <w:gridCol w:w="148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482" w:type="dxa"/>
          </w:tcPr>
          <w:p w:rsidR="00180FDF" w:rsidRPr="00AA4716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RPr="008509F7" w:rsidTr="007D2579">
        <w:tc>
          <w:tcPr>
            <w:tcW w:w="2468" w:type="dxa"/>
          </w:tcPr>
          <w:p w:rsidR="00180FDF" w:rsidRPr="00B94559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6.1.3. Придбання продуктів харчування</w:t>
            </w:r>
          </w:p>
        </w:tc>
        <w:tc>
          <w:tcPr>
            <w:tcW w:w="2635" w:type="dxa"/>
          </w:tcPr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6.1.3.1. Придбання продуктів харчування для учнів загальноосвітніх навчальних закладів </w:t>
            </w:r>
          </w:p>
          <w:p w:rsidR="00180FDF" w:rsidRPr="00903A20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Відділ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освіти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сім’ї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молоді</w:t>
            </w:r>
            <w:proofErr w:type="spellEnd"/>
            <w:r w:rsidRPr="00A01710">
              <w:t xml:space="preserve"> та</w:t>
            </w:r>
            <w:r>
              <w:t xml:space="preserve"> спорту, </w:t>
            </w:r>
            <w:proofErr w:type="spellStart"/>
            <w:r>
              <w:t>виконкоми</w:t>
            </w:r>
            <w:proofErr w:type="spellEnd"/>
            <w:r>
              <w:t xml:space="preserve"> </w:t>
            </w:r>
            <w:proofErr w:type="spellStart"/>
            <w:r>
              <w:t>сільських</w:t>
            </w:r>
            <w:proofErr w:type="spellEnd"/>
            <w:r>
              <w:t xml:space="preserve"> рад</w:t>
            </w:r>
            <w:r w:rsidRPr="00A01710">
              <w:t xml:space="preserve"> </w:t>
            </w:r>
          </w:p>
        </w:tc>
        <w:tc>
          <w:tcPr>
            <w:tcW w:w="1701" w:type="dxa"/>
          </w:tcPr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юджети</w:t>
            </w:r>
            <w:proofErr w:type="spellEnd"/>
            <w:r>
              <w:t xml:space="preserve"> </w:t>
            </w:r>
            <w:proofErr w:type="spellStart"/>
            <w:r>
              <w:t>сільськи</w:t>
            </w:r>
            <w:proofErr w:type="spellEnd"/>
            <w:r>
              <w:rPr>
                <w:lang w:val="uk-UA"/>
              </w:rPr>
              <w:t>х рад: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Потоківська</w:t>
            </w:r>
            <w:proofErr w:type="spellEnd"/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67200,00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Ялинцівська</w:t>
            </w:r>
            <w:proofErr w:type="spellEnd"/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13000,00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Бондарівська</w:t>
            </w:r>
            <w:proofErr w:type="spellEnd"/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12500,00 грн.</w:t>
            </w:r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К.</w:t>
            </w:r>
            <w:proofErr w:type="spellStart"/>
            <w:r>
              <w:rPr>
                <w:lang w:val="uk-UA"/>
              </w:rPr>
              <w:t>Потоківська</w:t>
            </w:r>
            <w:proofErr w:type="spellEnd"/>
          </w:p>
          <w:p w:rsidR="00180FD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162400,00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180FDF" w:rsidRDefault="00180FDF" w:rsidP="007D25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80FDF" w:rsidRPr="008509F7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24700,00 грн.</w:t>
            </w:r>
            <w:r w:rsidRPr="008509F7">
              <w:rPr>
                <w:lang w:val="uk-UA"/>
              </w:rPr>
              <w:t xml:space="preserve">  </w:t>
            </w:r>
          </w:p>
        </w:tc>
        <w:tc>
          <w:tcPr>
            <w:tcW w:w="1482" w:type="dxa"/>
          </w:tcPr>
          <w:p w:rsidR="00180FDF" w:rsidRPr="00B10157" w:rsidRDefault="00180FDF" w:rsidP="007D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279,8</w:t>
            </w:r>
          </w:p>
        </w:tc>
      </w:tr>
    </w:tbl>
    <w:p w:rsidR="00180FDF" w:rsidRPr="006709AD" w:rsidRDefault="00180FDF" w:rsidP="00180FDF">
      <w:pPr>
        <w:pStyle w:val="a3"/>
        <w:numPr>
          <w:ilvl w:val="1"/>
          <w:numId w:val="2"/>
        </w:numPr>
        <w:ind w:left="-142" w:firstLine="502"/>
        <w:jc w:val="both"/>
        <w:rPr>
          <w:szCs w:val="28"/>
        </w:rPr>
      </w:pPr>
      <w:r w:rsidRPr="006709AD">
        <w:rPr>
          <w:szCs w:val="28"/>
        </w:rPr>
        <w:t>В розділ ІІ «Розвиток загальної середньої освіти»,  завдання 6 «Зміцнення матеріально-технічної бази загальноосвітніх навчальних закладів» доповнити пунктами</w:t>
      </w:r>
      <w:r>
        <w:rPr>
          <w:szCs w:val="28"/>
        </w:rPr>
        <w:t xml:space="preserve"> 1.6.</w:t>
      </w:r>
      <w:r w:rsidRPr="00926EB9">
        <w:rPr>
          <w:szCs w:val="28"/>
        </w:rPr>
        <w:t>4</w:t>
      </w:r>
      <w:r w:rsidRPr="006709AD">
        <w:rPr>
          <w:szCs w:val="28"/>
        </w:rPr>
        <w:t xml:space="preserve">. «Придбання </w:t>
      </w:r>
      <w:r>
        <w:rPr>
          <w:szCs w:val="28"/>
        </w:rPr>
        <w:t>інвентарю та обладнання</w:t>
      </w:r>
      <w:r w:rsidRPr="006709AD">
        <w:rPr>
          <w:szCs w:val="28"/>
        </w:rPr>
        <w:t>»: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701"/>
        <w:gridCol w:w="148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482" w:type="dxa"/>
          </w:tcPr>
          <w:p w:rsidR="00180FDF" w:rsidRPr="00143BD7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Tr="007D2579">
        <w:tc>
          <w:tcPr>
            <w:tcW w:w="2468" w:type="dxa"/>
          </w:tcPr>
          <w:p w:rsidR="00180FDF" w:rsidRPr="00832BCF" w:rsidRDefault="00180FDF" w:rsidP="007D2579">
            <w:pPr>
              <w:jc w:val="both"/>
              <w:rPr>
                <w:lang w:val="uk-UA"/>
              </w:rPr>
            </w:pPr>
            <w:r>
              <w:t>1.6.</w:t>
            </w:r>
            <w:r>
              <w:rPr>
                <w:lang w:val="uk-UA"/>
              </w:rPr>
              <w:t>4</w:t>
            </w:r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інвентарю та обладнання </w:t>
            </w:r>
          </w:p>
        </w:tc>
        <w:tc>
          <w:tcPr>
            <w:tcW w:w="2635" w:type="dxa"/>
          </w:tcPr>
          <w:p w:rsidR="00180FDF" w:rsidRPr="00832BCF" w:rsidRDefault="00180FDF" w:rsidP="007D2579">
            <w:pPr>
              <w:jc w:val="both"/>
              <w:rPr>
                <w:lang w:val="uk-UA"/>
              </w:rPr>
            </w:pPr>
            <w:r w:rsidRPr="00A01710">
              <w:t>1.</w:t>
            </w:r>
            <w:r>
              <w:t>6.</w:t>
            </w:r>
            <w:r>
              <w:rPr>
                <w:lang w:val="uk-UA"/>
              </w:rPr>
              <w:t>4</w:t>
            </w:r>
            <w:r>
              <w:t xml:space="preserve">.1.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газо</w:t>
            </w:r>
            <w:r>
              <w:rPr>
                <w:lang w:val="uk-UA"/>
              </w:rPr>
              <w:t>нокосарки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Відділ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освіти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сім’ї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молоді</w:t>
            </w:r>
            <w:proofErr w:type="spellEnd"/>
            <w:r w:rsidRPr="00A01710">
              <w:t xml:space="preserve"> та</w:t>
            </w:r>
            <w:r>
              <w:t xml:space="preserve"> спорту, </w:t>
            </w:r>
            <w:proofErr w:type="spellStart"/>
            <w:r>
              <w:t>виконкоми</w:t>
            </w:r>
            <w:proofErr w:type="spellEnd"/>
            <w:r>
              <w:t xml:space="preserve"> </w:t>
            </w:r>
            <w:proofErr w:type="spellStart"/>
            <w:r>
              <w:t>сільських</w:t>
            </w:r>
            <w:proofErr w:type="spellEnd"/>
            <w:r>
              <w:t xml:space="preserve"> рад</w:t>
            </w:r>
            <w:r w:rsidRPr="00A01710">
              <w:t xml:space="preserve"> 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r>
              <w:t>Бюджет</w:t>
            </w:r>
            <w:proofErr w:type="gramStart"/>
            <w:r>
              <w:t xml:space="preserve"> </w:t>
            </w:r>
            <w:proofErr w:type="spellStart"/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ілецьківської</w:t>
            </w:r>
            <w:proofErr w:type="spellEnd"/>
            <w:r>
              <w:t xml:space="preserve"> 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Pr="00A01710" w:rsidRDefault="00180FDF" w:rsidP="007D2579">
            <w:pPr>
              <w:jc w:val="center"/>
            </w:pPr>
            <w:r>
              <w:rPr>
                <w:lang w:val="uk-UA"/>
              </w:rPr>
              <w:t>8,0</w:t>
            </w:r>
            <w:r>
              <w:t xml:space="preserve"> </w:t>
            </w:r>
          </w:p>
        </w:tc>
      </w:tr>
    </w:tbl>
    <w:p w:rsidR="00180FDF" w:rsidRDefault="00180FDF" w:rsidP="00180FDF">
      <w:pPr>
        <w:jc w:val="both"/>
        <w:rPr>
          <w:szCs w:val="28"/>
          <w:lang w:val="uk-UA"/>
        </w:rPr>
      </w:pPr>
    </w:p>
    <w:p w:rsidR="00180FDF" w:rsidRPr="008509F7" w:rsidRDefault="00180FDF" w:rsidP="00180FDF">
      <w:pPr>
        <w:pStyle w:val="a3"/>
        <w:numPr>
          <w:ilvl w:val="1"/>
          <w:numId w:val="2"/>
        </w:numPr>
        <w:ind w:left="-142" w:firstLine="502"/>
        <w:jc w:val="both"/>
        <w:rPr>
          <w:szCs w:val="28"/>
        </w:rPr>
      </w:pPr>
      <w:r w:rsidRPr="008509F7">
        <w:rPr>
          <w:szCs w:val="28"/>
        </w:rPr>
        <w:t>В розділ ІІ «Розвиток загально</w:t>
      </w:r>
      <w:r>
        <w:rPr>
          <w:szCs w:val="28"/>
        </w:rPr>
        <w:t>ї середньої освіти», завдання 3</w:t>
      </w:r>
      <w:r w:rsidRPr="008509F7">
        <w:rPr>
          <w:szCs w:val="28"/>
        </w:rPr>
        <w:t xml:space="preserve"> «</w:t>
      </w:r>
      <w:r>
        <w:rPr>
          <w:szCs w:val="28"/>
        </w:rPr>
        <w:t xml:space="preserve">Впровадження у навчально-виховний процес загальноосвітніх навчальних закладів інформаційно-комунікаційних технологій» пункт 2.3.1. «Стовідсоткове забезпечення загальноосвітніх навчальних закладів сучасними навчальними комп’ютерними комплексами та системними і прикладними програмними продуктами» </w:t>
      </w:r>
      <w:r w:rsidRPr="008509F7">
        <w:rPr>
          <w:szCs w:val="28"/>
        </w:rPr>
        <w:t>доповнити</w:t>
      </w:r>
      <w:r>
        <w:rPr>
          <w:szCs w:val="28"/>
        </w:rPr>
        <w:t xml:space="preserve"> підпунктом 2.3.1.3. «Придбання персональних комп’ютерів, ноутбуків та комплектуючих до них»</w:t>
      </w:r>
      <w:r w:rsidRPr="008509F7">
        <w:rPr>
          <w:szCs w:val="28"/>
        </w:rPr>
        <w:t>: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701"/>
        <w:gridCol w:w="148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482" w:type="dxa"/>
          </w:tcPr>
          <w:p w:rsidR="00180FDF" w:rsidRPr="00143BD7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Tr="007D2579">
        <w:tc>
          <w:tcPr>
            <w:tcW w:w="2468" w:type="dxa"/>
          </w:tcPr>
          <w:p w:rsidR="00180FDF" w:rsidRPr="00143A62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2.3.1.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Стовідсоткове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загальноосвітніх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закладів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сучасними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навчальними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комп’ютерними</w:t>
            </w:r>
            <w:proofErr w:type="spellEnd"/>
            <w:r>
              <w:rPr>
                <w:szCs w:val="28"/>
              </w:rPr>
              <w:t xml:space="preserve"> комплексами та </w:t>
            </w:r>
            <w:proofErr w:type="spellStart"/>
            <w:r>
              <w:rPr>
                <w:szCs w:val="28"/>
              </w:rPr>
              <w:t>системними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прикладними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програмними</w:t>
            </w:r>
            <w:proofErr w:type="spellEnd"/>
            <w:r>
              <w:rPr>
                <w:szCs w:val="28"/>
              </w:rPr>
              <w:t xml:space="preserve"> продуктами</w:t>
            </w:r>
          </w:p>
        </w:tc>
        <w:tc>
          <w:tcPr>
            <w:tcW w:w="2635" w:type="dxa"/>
          </w:tcPr>
          <w:p w:rsidR="00180FDF" w:rsidRPr="00832BC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2.3.1.3. </w:t>
            </w:r>
            <w:proofErr w:type="spellStart"/>
            <w:r>
              <w:rPr>
                <w:szCs w:val="28"/>
              </w:rPr>
              <w:t>Придбання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персональних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комп’ютерів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ноутбуків</w:t>
            </w:r>
            <w:proofErr w:type="spellEnd"/>
            <w:r>
              <w:rPr>
                <w:szCs w:val="28"/>
                <w:lang w:val="uk-UA"/>
              </w:rPr>
              <w:t xml:space="preserve">, комп’ютерної </w:t>
            </w:r>
            <w:proofErr w:type="gramStart"/>
            <w:r>
              <w:rPr>
                <w:szCs w:val="28"/>
                <w:lang w:val="uk-UA"/>
              </w:rPr>
              <w:t>техн</w:t>
            </w:r>
            <w:proofErr w:type="gramEnd"/>
            <w:r>
              <w:rPr>
                <w:szCs w:val="28"/>
                <w:lang w:val="uk-UA"/>
              </w:rPr>
              <w:t>іки</w:t>
            </w:r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комплектуючих</w:t>
            </w:r>
            <w:proofErr w:type="spellEnd"/>
            <w:r>
              <w:rPr>
                <w:szCs w:val="28"/>
              </w:rPr>
              <w:t xml:space="preserve"> до них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Відділ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освіти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сім’ї</w:t>
            </w:r>
            <w:proofErr w:type="spellEnd"/>
            <w:r w:rsidRPr="00A01710">
              <w:t xml:space="preserve">, </w:t>
            </w:r>
            <w:proofErr w:type="spellStart"/>
            <w:r w:rsidRPr="00A01710">
              <w:t>молоді</w:t>
            </w:r>
            <w:proofErr w:type="spellEnd"/>
            <w:r w:rsidRPr="00A01710">
              <w:t xml:space="preserve"> та</w:t>
            </w:r>
            <w:r>
              <w:t xml:space="preserve"> спорту, </w:t>
            </w:r>
            <w:proofErr w:type="spellStart"/>
            <w:r>
              <w:t>виконкоми</w:t>
            </w:r>
            <w:proofErr w:type="spellEnd"/>
            <w:r>
              <w:t xml:space="preserve"> </w:t>
            </w:r>
            <w:proofErr w:type="spellStart"/>
            <w:r>
              <w:t>сільських</w:t>
            </w:r>
            <w:proofErr w:type="spellEnd"/>
            <w:r>
              <w:t xml:space="preserve"> рад</w:t>
            </w:r>
            <w:r w:rsidRPr="00A01710">
              <w:t xml:space="preserve"> </w:t>
            </w:r>
          </w:p>
        </w:tc>
        <w:tc>
          <w:tcPr>
            <w:tcW w:w="1701" w:type="dxa"/>
          </w:tcPr>
          <w:p w:rsidR="00180FDF" w:rsidRPr="00A01710" w:rsidRDefault="00180FDF" w:rsidP="007D2579">
            <w:pPr>
              <w:jc w:val="both"/>
            </w:pPr>
            <w:r>
              <w:t>Бюджет</w:t>
            </w:r>
            <w:proofErr w:type="gramStart"/>
            <w:r>
              <w:t xml:space="preserve"> </w:t>
            </w:r>
            <w:proofErr w:type="spellStart"/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ілецьківської</w:t>
            </w:r>
            <w:proofErr w:type="spellEnd"/>
            <w:r>
              <w:t xml:space="preserve"> 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Pr="00143A62" w:rsidRDefault="00180FDF" w:rsidP="007D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34,0</w:t>
            </w:r>
          </w:p>
        </w:tc>
      </w:tr>
    </w:tbl>
    <w:p w:rsidR="00180FDF" w:rsidRDefault="00180FDF" w:rsidP="00180FDF">
      <w:pPr>
        <w:ind w:firstLine="708"/>
        <w:jc w:val="both"/>
        <w:rPr>
          <w:sz w:val="28"/>
          <w:szCs w:val="28"/>
          <w:lang w:val="uk-UA"/>
        </w:rPr>
      </w:pPr>
    </w:p>
    <w:p w:rsidR="00180FDF" w:rsidRDefault="00180FDF" w:rsidP="0018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В розділ І «Розвиток дошкільної освіти», завдання 4 «Зміцнення матеріально-технічної бази дошкільних навчальних закладів» доповнити пунктом 1.4.2. «Придбання інвентарю, приладів та обладнання» 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701"/>
        <w:gridCol w:w="1482"/>
      </w:tblGrid>
      <w:tr w:rsidR="00180FDF" w:rsidRPr="00A01710" w:rsidTr="007D2579">
        <w:trPr>
          <w:trHeight w:val="276"/>
        </w:trPr>
        <w:tc>
          <w:tcPr>
            <w:tcW w:w="2468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Назва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напряму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діяльності</w:t>
            </w:r>
            <w:proofErr w:type="spellEnd"/>
            <w:r w:rsidRPr="00A01710">
              <w:t xml:space="preserve"> </w:t>
            </w:r>
          </w:p>
        </w:tc>
        <w:tc>
          <w:tcPr>
            <w:tcW w:w="2635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Перелі</w:t>
            </w:r>
            <w:proofErr w:type="gramStart"/>
            <w:r w:rsidRPr="00A01710">
              <w:t>к</w:t>
            </w:r>
            <w:proofErr w:type="spellEnd"/>
            <w:proofErr w:type="gramEnd"/>
            <w:r w:rsidRPr="00A01710">
              <w:t xml:space="preserve"> </w:t>
            </w:r>
            <w:proofErr w:type="spellStart"/>
            <w:r w:rsidRPr="00A01710">
              <w:t>заходів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програми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Виконавці</w:t>
            </w:r>
            <w:proofErr w:type="spellEnd"/>
            <w:r w:rsidRPr="00A01710">
              <w:t xml:space="preserve"> </w:t>
            </w:r>
          </w:p>
        </w:tc>
        <w:tc>
          <w:tcPr>
            <w:tcW w:w="1701" w:type="dxa"/>
            <w:vMerge w:val="restart"/>
          </w:tcPr>
          <w:p w:rsidR="00180FDF" w:rsidRPr="00A01710" w:rsidRDefault="00180FDF" w:rsidP="007D2579">
            <w:pPr>
              <w:jc w:val="both"/>
            </w:pPr>
            <w:proofErr w:type="spellStart"/>
            <w:r w:rsidRPr="00A01710">
              <w:t>Джерела</w:t>
            </w:r>
            <w:proofErr w:type="spellEnd"/>
            <w:r w:rsidRPr="00A01710">
              <w:t xml:space="preserve"> </w:t>
            </w:r>
            <w:proofErr w:type="spellStart"/>
            <w:r w:rsidRPr="00A01710">
              <w:t>фінансування</w:t>
            </w:r>
            <w:proofErr w:type="spellEnd"/>
            <w:r w:rsidRPr="00A01710">
              <w:t xml:space="preserve"> </w:t>
            </w:r>
          </w:p>
        </w:tc>
        <w:tc>
          <w:tcPr>
            <w:tcW w:w="1482" w:type="dxa"/>
          </w:tcPr>
          <w:p w:rsidR="00180FDF" w:rsidRDefault="00180FDF" w:rsidP="007D2579">
            <w:pPr>
              <w:jc w:val="both"/>
            </w:pPr>
            <w:proofErr w:type="spellStart"/>
            <w:r>
              <w:t>Орієнтовні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фінансу-вання</w:t>
            </w:r>
            <w:proofErr w:type="spellEnd"/>
            <w:r>
              <w:t xml:space="preserve"> </w:t>
            </w:r>
          </w:p>
          <w:p w:rsidR="00180FDF" w:rsidRPr="00A01710" w:rsidRDefault="00180FDF" w:rsidP="007D2579">
            <w:pPr>
              <w:jc w:val="both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рн.)</w:t>
            </w:r>
          </w:p>
        </w:tc>
      </w:tr>
      <w:tr w:rsidR="00180FDF" w:rsidTr="007D2579">
        <w:trPr>
          <w:trHeight w:val="276"/>
        </w:trPr>
        <w:tc>
          <w:tcPr>
            <w:tcW w:w="2468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2635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701" w:type="dxa"/>
            <w:vMerge/>
          </w:tcPr>
          <w:p w:rsidR="00180FDF" w:rsidRPr="00A01710" w:rsidRDefault="00180FDF" w:rsidP="007D2579">
            <w:pPr>
              <w:jc w:val="both"/>
            </w:pPr>
          </w:p>
        </w:tc>
        <w:tc>
          <w:tcPr>
            <w:tcW w:w="1482" w:type="dxa"/>
          </w:tcPr>
          <w:p w:rsidR="00180FDF" w:rsidRPr="00143BD7" w:rsidRDefault="00180FDF" w:rsidP="007D2579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180FDF" w:rsidRPr="00F62CEA" w:rsidTr="007D2579">
        <w:tc>
          <w:tcPr>
            <w:tcW w:w="2468" w:type="dxa"/>
          </w:tcPr>
          <w:p w:rsidR="00180FDF" w:rsidRPr="00F62CEA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1.4.2. </w:t>
            </w:r>
            <w:r w:rsidRPr="00F62CEA">
              <w:rPr>
                <w:lang w:val="uk-UA"/>
              </w:rPr>
              <w:t>Придбання інвентарю, приладів та обладнання</w:t>
            </w:r>
          </w:p>
        </w:tc>
        <w:tc>
          <w:tcPr>
            <w:tcW w:w="2635" w:type="dxa"/>
          </w:tcPr>
          <w:p w:rsidR="00180FDF" w:rsidRPr="00832BCF" w:rsidRDefault="00180FDF" w:rsidP="007D25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1.4.2.1. </w:t>
            </w:r>
            <w:r w:rsidRPr="00F62CEA">
              <w:rPr>
                <w:szCs w:val="28"/>
                <w:lang w:val="uk-UA"/>
              </w:rPr>
              <w:t xml:space="preserve">Придбання </w:t>
            </w:r>
            <w:r>
              <w:rPr>
                <w:szCs w:val="28"/>
                <w:lang w:val="uk-UA"/>
              </w:rPr>
              <w:t xml:space="preserve">сантехнічного обладнання, придбання приладів та обладнання </w:t>
            </w:r>
          </w:p>
        </w:tc>
        <w:tc>
          <w:tcPr>
            <w:tcW w:w="1701" w:type="dxa"/>
          </w:tcPr>
          <w:p w:rsidR="00180FDF" w:rsidRPr="00F62CEA" w:rsidRDefault="00180FDF" w:rsidP="007D2579">
            <w:pPr>
              <w:jc w:val="both"/>
              <w:rPr>
                <w:lang w:val="uk-UA"/>
              </w:rPr>
            </w:pPr>
            <w:r w:rsidRPr="00F62CEA">
              <w:rPr>
                <w:lang w:val="uk-UA"/>
              </w:rPr>
              <w:t xml:space="preserve">Відділ освіти, сім’ї, молоді та спорту, виконкоми сільських рад </w:t>
            </w:r>
          </w:p>
        </w:tc>
        <w:tc>
          <w:tcPr>
            <w:tcW w:w="1701" w:type="dxa"/>
          </w:tcPr>
          <w:p w:rsidR="00180FDF" w:rsidRPr="00F62CEA" w:rsidRDefault="00180FDF" w:rsidP="007D2579">
            <w:pPr>
              <w:jc w:val="both"/>
              <w:rPr>
                <w:lang w:val="uk-UA"/>
              </w:rPr>
            </w:pPr>
            <w:r w:rsidRPr="00F62CEA"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Білецьківської</w:t>
            </w:r>
            <w:proofErr w:type="spellEnd"/>
            <w:r w:rsidRPr="00F62CEA">
              <w:rPr>
                <w:lang w:val="uk-UA"/>
              </w:rPr>
              <w:t xml:space="preserve">  сільської ради  </w:t>
            </w:r>
          </w:p>
        </w:tc>
        <w:tc>
          <w:tcPr>
            <w:tcW w:w="1482" w:type="dxa"/>
          </w:tcPr>
          <w:p w:rsidR="00180FDF" w:rsidRPr="00143A62" w:rsidRDefault="003B0F5D" w:rsidP="007D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80FDF">
              <w:rPr>
                <w:lang w:val="uk-UA"/>
              </w:rPr>
              <w:t>4,0</w:t>
            </w:r>
          </w:p>
        </w:tc>
      </w:tr>
    </w:tbl>
    <w:p w:rsidR="00180FDF" w:rsidRDefault="00180FDF" w:rsidP="00180FDF">
      <w:pPr>
        <w:ind w:firstLine="708"/>
        <w:jc w:val="both"/>
        <w:rPr>
          <w:sz w:val="28"/>
          <w:szCs w:val="28"/>
          <w:lang w:val="uk-UA"/>
        </w:rPr>
      </w:pPr>
    </w:p>
    <w:p w:rsidR="00180FDF" w:rsidRPr="00F44887" w:rsidRDefault="00180FDF" w:rsidP="00180FDF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Cs w:val="28"/>
        </w:rPr>
      </w:pPr>
      <w:r w:rsidRPr="00F44887">
        <w:rPr>
          <w:szCs w:val="28"/>
        </w:rPr>
        <w:t>Головним розпорядником коштів визначити відділ освіти, сім’ї, молоді та спорту Кременчуцької ра</w:t>
      </w:r>
      <w:r>
        <w:rPr>
          <w:szCs w:val="28"/>
        </w:rPr>
        <w:t>йонної державної адміністрації (</w:t>
      </w:r>
      <w:proofErr w:type="spellStart"/>
      <w:r>
        <w:rPr>
          <w:szCs w:val="28"/>
        </w:rPr>
        <w:t>Семерянін</w:t>
      </w:r>
      <w:proofErr w:type="spellEnd"/>
      <w:r>
        <w:rPr>
          <w:szCs w:val="28"/>
        </w:rPr>
        <w:t xml:space="preserve"> О.Г.) </w:t>
      </w:r>
    </w:p>
    <w:p w:rsidR="00180FDF" w:rsidRDefault="00180FDF" w:rsidP="00180FDF">
      <w:pPr>
        <w:pStyle w:val="a3"/>
        <w:ind w:left="426"/>
        <w:jc w:val="both"/>
        <w:rPr>
          <w:szCs w:val="28"/>
        </w:rPr>
      </w:pPr>
    </w:p>
    <w:p w:rsidR="00180FDF" w:rsidRDefault="00180FDF" w:rsidP="00180FDF">
      <w:pPr>
        <w:pStyle w:val="a3"/>
        <w:numPr>
          <w:ilvl w:val="0"/>
          <w:numId w:val="3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Доручити голові районної ради </w:t>
      </w:r>
      <w:proofErr w:type="spellStart"/>
      <w:r w:rsidR="003B0F5D">
        <w:rPr>
          <w:szCs w:val="28"/>
        </w:rPr>
        <w:t>Дрофі</w:t>
      </w:r>
      <w:proofErr w:type="spellEnd"/>
      <w:r w:rsidR="003B0F5D">
        <w:rPr>
          <w:szCs w:val="28"/>
        </w:rPr>
        <w:t xml:space="preserve"> А.О</w:t>
      </w:r>
      <w:r>
        <w:rPr>
          <w:szCs w:val="28"/>
        </w:rPr>
        <w:t xml:space="preserve">. підписати відповідні угоди про приймання–передачу міжбюджетних трансфертів із сільських рад. </w:t>
      </w:r>
    </w:p>
    <w:p w:rsidR="00180FDF" w:rsidRDefault="00180FDF" w:rsidP="00180FDF">
      <w:pPr>
        <w:pStyle w:val="a3"/>
        <w:rPr>
          <w:szCs w:val="28"/>
        </w:rPr>
      </w:pPr>
    </w:p>
    <w:p w:rsidR="00180FDF" w:rsidRPr="00A31FA8" w:rsidRDefault="00180FDF" w:rsidP="00180FD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spellStart"/>
      <w:r w:rsidRPr="00A31FA8">
        <w:rPr>
          <w:sz w:val="28"/>
          <w:szCs w:val="28"/>
        </w:rPr>
        <w:t>Фінансовому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управлінню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райдержадміністрації</w:t>
      </w:r>
      <w:proofErr w:type="spellEnd"/>
      <w:r w:rsidRPr="00A31FA8">
        <w:rPr>
          <w:sz w:val="28"/>
          <w:szCs w:val="28"/>
        </w:rPr>
        <w:t xml:space="preserve"> внести </w:t>
      </w:r>
      <w:proofErr w:type="spellStart"/>
      <w:r w:rsidRPr="00A31FA8">
        <w:rPr>
          <w:sz w:val="28"/>
          <w:szCs w:val="28"/>
        </w:rPr>
        <w:t>відповідні</w:t>
      </w:r>
      <w:proofErr w:type="spellEnd"/>
      <w:r w:rsidRPr="00A31FA8">
        <w:rPr>
          <w:sz w:val="28"/>
          <w:szCs w:val="28"/>
        </w:rPr>
        <w:t xml:space="preserve"> </w:t>
      </w:r>
      <w:proofErr w:type="spellStart"/>
      <w:r w:rsidRPr="00A31FA8">
        <w:rPr>
          <w:sz w:val="28"/>
          <w:szCs w:val="28"/>
        </w:rPr>
        <w:t>зміни</w:t>
      </w:r>
      <w:proofErr w:type="spellEnd"/>
      <w:r w:rsidRPr="00A31FA8">
        <w:rPr>
          <w:sz w:val="28"/>
          <w:szCs w:val="28"/>
        </w:rPr>
        <w:t xml:space="preserve"> до </w:t>
      </w:r>
      <w:proofErr w:type="gramStart"/>
      <w:r w:rsidRPr="00A31FA8">
        <w:rPr>
          <w:sz w:val="28"/>
          <w:szCs w:val="28"/>
        </w:rPr>
        <w:t>районного</w:t>
      </w:r>
      <w:proofErr w:type="gramEnd"/>
      <w:r w:rsidRPr="00A31FA8">
        <w:rPr>
          <w:sz w:val="28"/>
          <w:szCs w:val="28"/>
        </w:rPr>
        <w:t xml:space="preserve"> бюджету.</w:t>
      </w:r>
    </w:p>
    <w:p w:rsidR="00180FDF" w:rsidRDefault="00180FDF" w:rsidP="00180FDF">
      <w:pPr>
        <w:ind w:left="644"/>
        <w:jc w:val="both"/>
        <w:rPr>
          <w:szCs w:val="28"/>
        </w:rPr>
      </w:pPr>
    </w:p>
    <w:p w:rsidR="00180FDF" w:rsidRDefault="00180FDF" w:rsidP="0018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0FDF" w:rsidRDefault="00180FDF" w:rsidP="00180F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5</w:t>
      </w:r>
      <w:r w:rsidRPr="002857E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інформації.</w:t>
      </w:r>
    </w:p>
    <w:p w:rsidR="00180FDF" w:rsidRPr="00226CBE" w:rsidRDefault="00180FDF" w:rsidP="00180FDF">
      <w:pPr>
        <w:jc w:val="both"/>
        <w:rPr>
          <w:sz w:val="28"/>
          <w:szCs w:val="28"/>
          <w:lang w:val="uk-UA"/>
        </w:rPr>
      </w:pPr>
    </w:p>
    <w:p w:rsidR="00180FDF" w:rsidRDefault="00180FDF" w:rsidP="00180FDF">
      <w:pPr>
        <w:ind w:left="360" w:firstLine="348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</w:t>
      </w:r>
    </w:p>
    <w:p w:rsidR="00180FDF" w:rsidRDefault="00180FDF" w:rsidP="00180FDF">
      <w:pPr>
        <w:ind w:left="360" w:firstLine="348"/>
        <w:rPr>
          <w:sz w:val="28"/>
          <w:szCs w:val="28"/>
          <w:lang w:val="uk-UA"/>
        </w:rPr>
      </w:pPr>
    </w:p>
    <w:p w:rsidR="00180FDF" w:rsidRPr="00226CBE" w:rsidRDefault="00180FDF" w:rsidP="00180FDF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226CBE">
        <w:rPr>
          <w:sz w:val="28"/>
          <w:szCs w:val="28"/>
        </w:rPr>
        <w:t xml:space="preserve">ГОЛОВА </w:t>
      </w:r>
    </w:p>
    <w:p w:rsidR="00180FDF" w:rsidRPr="00226CBE" w:rsidRDefault="00180FDF" w:rsidP="00180FD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3B0F5D">
        <w:rPr>
          <w:sz w:val="28"/>
          <w:szCs w:val="28"/>
          <w:lang w:val="uk-UA"/>
        </w:rPr>
        <w:t>А.О.ДРОФА</w:t>
      </w:r>
      <w:bookmarkStart w:id="0" w:name="_GoBack"/>
      <w:bookmarkEnd w:id="0"/>
    </w:p>
    <w:p w:rsidR="00180FDF" w:rsidRDefault="00180FDF" w:rsidP="00180FDF">
      <w:pPr>
        <w:jc w:val="both"/>
        <w:rPr>
          <w:sz w:val="28"/>
          <w:szCs w:val="28"/>
          <w:lang w:val="uk-UA"/>
        </w:rPr>
      </w:pPr>
    </w:p>
    <w:p w:rsidR="00180FDF" w:rsidRDefault="00180FDF" w:rsidP="00180FDF">
      <w:pPr>
        <w:jc w:val="both"/>
        <w:rPr>
          <w:sz w:val="28"/>
          <w:szCs w:val="28"/>
          <w:lang w:val="uk-UA"/>
        </w:rPr>
      </w:pPr>
    </w:p>
    <w:p w:rsidR="00180FDF" w:rsidRDefault="00180FDF" w:rsidP="00180FDF">
      <w:pPr>
        <w:jc w:val="both"/>
        <w:rPr>
          <w:sz w:val="28"/>
          <w:szCs w:val="28"/>
          <w:lang w:val="uk-UA"/>
        </w:rPr>
      </w:pPr>
    </w:p>
    <w:p w:rsidR="00180FDF" w:rsidRDefault="00180FDF" w:rsidP="00180FDF">
      <w:pPr>
        <w:jc w:val="center"/>
        <w:rPr>
          <w:sz w:val="28"/>
          <w:szCs w:val="28"/>
          <w:lang w:val="uk-UA"/>
        </w:rPr>
      </w:pPr>
    </w:p>
    <w:p w:rsidR="00180FDF" w:rsidRDefault="00180FDF" w:rsidP="00180FDF">
      <w:pPr>
        <w:jc w:val="center"/>
        <w:rPr>
          <w:sz w:val="28"/>
          <w:szCs w:val="28"/>
          <w:lang w:val="uk-UA"/>
        </w:rPr>
      </w:pPr>
    </w:p>
    <w:p w:rsidR="00180FDF" w:rsidRDefault="00180FDF" w:rsidP="00180FDF">
      <w:pPr>
        <w:jc w:val="center"/>
        <w:rPr>
          <w:sz w:val="28"/>
          <w:szCs w:val="28"/>
          <w:lang w:val="uk-UA"/>
        </w:rPr>
      </w:pPr>
    </w:p>
    <w:p w:rsidR="00180FDF" w:rsidRDefault="00180FDF" w:rsidP="00180FDF">
      <w:pPr>
        <w:jc w:val="center"/>
        <w:rPr>
          <w:sz w:val="28"/>
          <w:szCs w:val="28"/>
          <w:lang w:val="uk-UA"/>
        </w:rPr>
      </w:pPr>
    </w:p>
    <w:p w:rsidR="00180FDF" w:rsidRDefault="00180FDF" w:rsidP="00180FDF">
      <w:pPr>
        <w:jc w:val="center"/>
        <w:rPr>
          <w:sz w:val="28"/>
          <w:szCs w:val="28"/>
          <w:lang w:val="uk-UA"/>
        </w:rPr>
      </w:pPr>
    </w:p>
    <w:p w:rsidR="001D0767" w:rsidRPr="00180FDF" w:rsidRDefault="001D0767">
      <w:pPr>
        <w:rPr>
          <w:lang w:val="uk-UA"/>
        </w:rPr>
      </w:pPr>
    </w:p>
    <w:sectPr w:rsidR="001D0767" w:rsidRPr="00180FDF" w:rsidSect="00DE1027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3BF"/>
    <w:multiLevelType w:val="hybridMultilevel"/>
    <w:tmpl w:val="EDE06C98"/>
    <w:lvl w:ilvl="0" w:tplc="A26EE43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260E"/>
    <w:multiLevelType w:val="multilevel"/>
    <w:tmpl w:val="1A4C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9C5135"/>
    <w:multiLevelType w:val="multilevel"/>
    <w:tmpl w:val="5A48F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F"/>
    <w:rsid w:val="00180FDF"/>
    <w:rsid w:val="001D0767"/>
    <w:rsid w:val="003B0F5D"/>
    <w:rsid w:val="004C5366"/>
    <w:rsid w:val="004E2526"/>
    <w:rsid w:val="005A0984"/>
    <w:rsid w:val="00644CE6"/>
    <w:rsid w:val="007304FB"/>
    <w:rsid w:val="007547B5"/>
    <w:rsid w:val="007C7D19"/>
    <w:rsid w:val="00A17601"/>
    <w:rsid w:val="00D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80FDF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80FDF"/>
    <w:rPr>
      <w:rFonts w:ascii="CG Times (W1)" w:eastAsia="Times New Roman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80FDF"/>
    <w:pPr>
      <w:ind w:left="720"/>
      <w:contextualSpacing/>
    </w:pPr>
    <w:rPr>
      <w:sz w:val="28"/>
      <w:lang w:val="uk-UA"/>
    </w:rPr>
  </w:style>
  <w:style w:type="table" w:styleId="a4">
    <w:name w:val="Table Grid"/>
    <w:basedOn w:val="a1"/>
    <w:uiPriority w:val="59"/>
    <w:rsid w:val="0018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80FDF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180FD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80FDF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80FDF"/>
    <w:rPr>
      <w:rFonts w:ascii="CG Times (W1)" w:eastAsia="Times New Roman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80FDF"/>
    <w:pPr>
      <w:ind w:left="720"/>
      <w:contextualSpacing/>
    </w:pPr>
    <w:rPr>
      <w:sz w:val="28"/>
      <w:lang w:val="uk-UA"/>
    </w:rPr>
  </w:style>
  <w:style w:type="table" w:styleId="a4">
    <w:name w:val="Table Grid"/>
    <w:basedOn w:val="a1"/>
    <w:uiPriority w:val="59"/>
    <w:rsid w:val="0018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80FDF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180FD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dcterms:created xsi:type="dcterms:W3CDTF">2016-02-19T08:30:00Z</dcterms:created>
  <dcterms:modified xsi:type="dcterms:W3CDTF">2016-03-25T11:45:00Z</dcterms:modified>
</cp:coreProperties>
</file>